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15" w:rsidRPr="004F6E15" w:rsidRDefault="004F6E15" w:rsidP="004F6E15">
      <w:pPr>
        <w:pStyle w:val="Bezproreda"/>
        <w:rPr>
          <w:sz w:val="28"/>
          <w:szCs w:val="28"/>
        </w:rPr>
      </w:pPr>
      <w:r w:rsidRPr="004F6E15">
        <w:rPr>
          <w:sz w:val="28"/>
          <w:szCs w:val="28"/>
        </w:rPr>
        <w:t>CENTAR ZA ODGOJ I OBRAZOVANJE DJECE I MLADEŽI</w:t>
      </w:r>
    </w:p>
    <w:p w:rsidR="004F6E15" w:rsidRPr="004F6E15" w:rsidRDefault="004F6E15" w:rsidP="004F6E15">
      <w:pPr>
        <w:pStyle w:val="Bezproreda"/>
        <w:rPr>
          <w:sz w:val="28"/>
          <w:szCs w:val="28"/>
        </w:rPr>
      </w:pPr>
      <w:r w:rsidRPr="004F6E15">
        <w:rPr>
          <w:sz w:val="28"/>
          <w:szCs w:val="28"/>
        </w:rPr>
        <w:t>Banija 24, Karlovac</w:t>
      </w:r>
    </w:p>
    <w:p w:rsidR="004F6E15" w:rsidRDefault="004F6E15"/>
    <w:p w:rsidR="002059C3" w:rsidRPr="00F22C63" w:rsidRDefault="004F6E15">
      <w:pPr>
        <w:rPr>
          <w:b/>
          <w:sz w:val="24"/>
          <w:szCs w:val="24"/>
        </w:rPr>
      </w:pPr>
      <w:r w:rsidRPr="00F22C63">
        <w:rPr>
          <w:b/>
          <w:sz w:val="24"/>
          <w:szCs w:val="24"/>
        </w:rPr>
        <w:t xml:space="preserve">OBRAZLOŽENJE REBALANSA </w:t>
      </w:r>
      <w:r w:rsidR="00186F8B">
        <w:rPr>
          <w:b/>
          <w:sz w:val="24"/>
          <w:szCs w:val="24"/>
        </w:rPr>
        <w:t>2</w:t>
      </w:r>
      <w:r w:rsidRPr="00F22C63">
        <w:rPr>
          <w:b/>
          <w:sz w:val="24"/>
          <w:szCs w:val="24"/>
        </w:rPr>
        <w:t xml:space="preserve"> FINANCIJSKOG PLANA ZA 2023.GOD.</w:t>
      </w:r>
    </w:p>
    <w:p w:rsidR="004F6E15" w:rsidRDefault="004F6E15" w:rsidP="00893A50">
      <w:pPr>
        <w:rPr>
          <w:b/>
        </w:rPr>
      </w:pPr>
    </w:p>
    <w:p w:rsidR="00893A50" w:rsidRPr="004F6E15" w:rsidRDefault="00893A50" w:rsidP="00893A50">
      <w:pPr>
        <w:rPr>
          <w:b/>
          <w:u w:val="single"/>
        </w:rPr>
      </w:pPr>
      <w:r w:rsidRPr="004F6E15">
        <w:rPr>
          <w:b/>
          <w:u w:val="single"/>
        </w:rPr>
        <w:t>Sažetak djelokruga rada</w:t>
      </w:r>
      <w:r w:rsidRPr="004F6E15">
        <w:rPr>
          <w:b/>
          <w:u w:val="single"/>
        </w:rPr>
        <w:tab/>
      </w:r>
    </w:p>
    <w:p w:rsidR="00893A50" w:rsidRDefault="00893A50" w:rsidP="00893A50">
      <w:r>
        <w:t>Djelatnost Centra:</w:t>
      </w:r>
    </w:p>
    <w:p w:rsidR="00893A50" w:rsidRDefault="00893A50" w:rsidP="00893A50">
      <w:r>
        <w:t>-</w:t>
      </w:r>
      <w:r>
        <w:tab/>
        <w:t>odgoj i osnovno obrazovanje  po posebnom programu (LMR)</w:t>
      </w:r>
    </w:p>
    <w:p w:rsidR="00893A50" w:rsidRDefault="00893A50" w:rsidP="00893A50">
      <w:r>
        <w:t>-</w:t>
      </w:r>
      <w:r>
        <w:tab/>
        <w:t>predškolski odgoj (LMR; UMR; TMR)</w:t>
      </w:r>
    </w:p>
    <w:p w:rsidR="00893A50" w:rsidRDefault="00893A50" w:rsidP="00893A50">
      <w:r>
        <w:t>-</w:t>
      </w:r>
      <w:r>
        <w:tab/>
        <w:t>srednje obrazovanje na razini niže stručne spreme</w:t>
      </w:r>
    </w:p>
    <w:p w:rsidR="00893A50" w:rsidRDefault="00893A50" w:rsidP="00893A50">
      <w:r>
        <w:t>-</w:t>
      </w:r>
      <w:r>
        <w:tab/>
        <w:t>odgoj i obrazovanje umjereno (UMR) i teže (TMR) mentalno retardirane djece i mladeži.</w:t>
      </w:r>
    </w:p>
    <w:p w:rsidR="00893A50" w:rsidRDefault="00893A50" w:rsidP="00893A50">
      <w:r>
        <w:t>-</w:t>
      </w:r>
      <w:r>
        <w:tab/>
        <w:t>radno osposobljavanje umjereno i teže MR djece i mladeži</w:t>
      </w:r>
    </w:p>
    <w:p w:rsidR="00893A50" w:rsidRDefault="00893A50" w:rsidP="00893A50">
      <w:r>
        <w:t>-</w:t>
      </w:r>
      <w:r>
        <w:tab/>
        <w:t>odgoj, naobrazba i skrb za djecu s autističnim poremećajima</w:t>
      </w:r>
    </w:p>
    <w:p w:rsidR="00893A50" w:rsidRDefault="00893A50" w:rsidP="00893A50">
      <w:r>
        <w:t>-</w:t>
      </w:r>
      <w:r>
        <w:tab/>
        <w:t xml:space="preserve">individualizirana </w:t>
      </w:r>
      <w:proofErr w:type="spellStart"/>
      <w:r>
        <w:t>senzo</w:t>
      </w:r>
      <w:proofErr w:type="spellEnd"/>
      <w:r>
        <w:t>-motorna stimulacija, rehabilitacija, socijalizacija, skrb i njega za djecu i mladež s višestrukim teškoćama (cerebralnom paralizom i utjecajnim teškoćama)</w:t>
      </w:r>
    </w:p>
    <w:p w:rsidR="00893A50" w:rsidRDefault="00893A50" w:rsidP="00893A50">
      <w:r>
        <w:t>-</w:t>
      </w:r>
      <w:r>
        <w:tab/>
        <w:t>stručna pomoć i podrška odgoju i obrazovanju učenicima s teškoćama u razvoju u redovnom sustavu</w:t>
      </w:r>
    </w:p>
    <w:p w:rsidR="00893A50" w:rsidRDefault="00893A50" w:rsidP="00893A50">
      <w:r>
        <w:t>-</w:t>
      </w:r>
      <w:r>
        <w:tab/>
        <w:t>edukacijsko – rehabilitacijska potpora učenicima s teškoćama u razvoju u OŠ u koje su integrirana djeca s posebnim potrebama</w:t>
      </w:r>
    </w:p>
    <w:p w:rsidR="00893A50" w:rsidRDefault="00893A50" w:rsidP="00893A50">
      <w:r>
        <w:t>-</w:t>
      </w:r>
      <w:r>
        <w:tab/>
        <w:t>rehabilitacijski postupci u Centru</w:t>
      </w:r>
    </w:p>
    <w:p w:rsidR="00893A50" w:rsidRDefault="00893A50" w:rsidP="00893A50"/>
    <w:p w:rsidR="00893A50" w:rsidRDefault="00893A50" w:rsidP="00893A50">
      <w:r>
        <w:t>U Centar je trenutno upisano 120 učenika i to: 16 polaznika predškolskog odgoja, 92 učenika osnovne škole,  12 učenika srednje škole Centra.</w:t>
      </w:r>
    </w:p>
    <w:p w:rsidR="00893A50" w:rsidRDefault="00893A50" w:rsidP="00893A50">
      <w:r>
        <w:t>Školske godine 2019./2020. 114 polaznika, školske godine polaznika 2020./2021. 112 polaznika, školske godine 2021./2022. 112 polaznika.</w:t>
      </w:r>
    </w:p>
    <w:p w:rsidR="00893A50" w:rsidRDefault="00893A50" w:rsidP="00893A50">
      <w:r>
        <w:t>Zgrada Centra datira iz 1888. godine.</w:t>
      </w:r>
    </w:p>
    <w:p w:rsidR="00893A50" w:rsidRPr="004F6E15" w:rsidRDefault="00893A50" w:rsidP="00893A50">
      <w:pPr>
        <w:rPr>
          <w:b/>
          <w:u w:val="single"/>
        </w:rPr>
      </w:pPr>
      <w:r w:rsidRPr="004F6E15">
        <w:rPr>
          <w:b/>
          <w:u w:val="single"/>
        </w:rPr>
        <w:t>Ciljevi</w:t>
      </w:r>
      <w:r w:rsidRPr="004F6E15">
        <w:rPr>
          <w:b/>
          <w:u w:val="single"/>
        </w:rPr>
        <w:tab/>
      </w:r>
    </w:p>
    <w:p w:rsidR="00893A50" w:rsidRDefault="00893A50" w:rsidP="00893A50">
      <w:r>
        <w:t>Odgoj i obrazovanje učenika s teškoćama</w:t>
      </w:r>
      <w:r w:rsidR="004F6E15">
        <w:t>.</w:t>
      </w:r>
      <w:r>
        <w:t xml:space="preserve"> </w:t>
      </w:r>
    </w:p>
    <w:p w:rsidR="00893A50" w:rsidRPr="004F6E15" w:rsidRDefault="00893A50" w:rsidP="00893A50">
      <w:pPr>
        <w:rPr>
          <w:u w:val="single"/>
        </w:rPr>
      </w:pPr>
      <w:r w:rsidRPr="004F6E15">
        <w:rPr>
          <w:b/>
          <w:u w:val="single"/>
        </w:rPr>
        <w:t>Zakonske i druge podloge</w:t>
      </w:r>
      <w:r w:rsidRPr="004F6E15">
        <w:rPr>
          <w:u w:val="single"/>
        </w:rPr>
        <w:tab/>
      </w:r>
    </w:p>
    <w:p w:rsidR="00893A50" w:rsidRDefault="00893A50" w:rsidP="00893A50">
      <w:r>
        <w:t xml:space="preserve">Zakon o odgoju i obrazovanju, NN, br. 87/08., 86/09., 92/10., 90/11., 16/12., 86/12., 94/13., 152/14., 7/17., 68/18., 98/19., Zakon o ustanovama, (NN, br. 76/93., 29/97., 47/99., 35/08.), Zakon o proračunu (NN br.87/08.26/10), Pravilnik o proračunskim klasifikacijama (NN, br.26/10.), Pravilnik o proračunskom računovodstvu i računskom planu (NN br.114/10, 31/11 i 87/16), Upute za izradu proračuna lokalne(regionalne) samouprave za razdoblje 2015.-2017., Zakonu o fiskalnoj odgovornosti </w:t>
      </w:r>
      <w:r>
        <w:lastRenderedPageBreak/>
        <w:t>(NN 139/10 i 19/14) i Uredba o sastavljanju i predaji Izjave o fiskalnoj odgovornosti i izvještaja o primjeni fiskalnih pravila (NN broj 78./11.), Godišnji plan i program rada škole, Školski kurikulum</w:t>
      </w:r>
    </w:p>
    <w:p w:rsidR="00893A50" w:rsidRDefault="00893A50" w:rsidP="00893A50"/>
    <w:p w:rsidR="00893A50" w:rsidRPr="00893A50" w:rsidRDefault="00893A50" w:rsidP="00893A50">
      <w:pPr>
        <w:rPr>
          <w:b/>
        </w:rPr>
      </w:pPr>
      <w:r w:rsidRPr="00893A50">
        <w:rPr>
          <w:b/>
        </w:rPr>
        <w:t>Ishodište i pokazatelji na kojima se zasnivaju izračuni i ocjene potrebnih sredstava za provođenje programa, odnosno aktivnosti i projekata</w:t>
      </w:r>
    </w:p>
    <w:p w:rsidR="00893A50" w:rsidRDefault="00893A50" w:rsidP="00893A50">
      <w:r>
        <w:tab/>
        <w:t>-</w:t>
      </w:r>
      <w:r>
        <w:tab/>
        <w:t>Odluka Ministarstva znanosti i obrazovanja o kriterijima za financiranje povećanih troškova prijevoza i posebnih nastavnih sredstava i pomagala te sufinanciranje prehrane učenika s teškoćama u razvoju u osnovnoškolskim programima za školsku godinu 2022./2023. (KLASA:602-02/22-08/00116, URBROJ:533-06-22-0001, Zagreb, 11. srpnja 2022.);</w:t>
      </w:r>
    </w:p>
    <w:p w:rsidR="00893A50" w:rsidRDefault="00893A50" w:rsidP="00893A50">
      <w:r>
        <w:t>-</w:t>
      </w:r>
      <w:r>
        <w:tab/>
        <w:t>Odluka Ministarstva znanosti i obrazovanja o kriterijima za financiranje povećanih troškova prijevoza i posebnih nastavnih sredstava i pomagala za školovanje učenika s teškoćama u razvoju u srednjoškolskim programima za školsku godinu 2022./2023. (KLASA:602-03/22-08/00160, URBROJ:533-06-22-0001, Zagreb, 11. srpnja 2022.);</w:t>
      </w:r>
    </w:p>
    <w:p w:rsidR="00893A50" w:rsidRDefault="00893A50" w:rsidP="00893A50">
      <w:r>
        <w:t>-</w:t>
      </w:r>
      <w:r>
        <w:tab/>
        <w:t xml:space="preserve">Suglasnost Ministarstva znanosti i obrazovanja za financiranje troškova, prehrane te posebnih nastavnih sredstava i pomagala za školovanje učenika s teškoćama u razvoju u osnovnoškolskim i srednjoškolskim programima </w:t>
      </w:r>
    </w:p>
    <w:p w:rsidR="00893A50" w:rsidRDefault="00893A50" w:rsidP="00893A50">
      <w:r>
        <w:t>-</w:t>
      </w:r>
      <w:r>
        <w:tab/>
        <w:t>(KLASA:602-03/22-08/00609, URBROJ:533-06-22-0002, Zagreb, 26. listopada 2022.)</w:t>
      </w:r>
    </w:p>
    <w:p w:rsidR="00893A50" w:rsidRDefault="00893A50" w:rsidP="00893A50"/>
    <w:p w:rsidR="00893A50" w:rsidRPr="004F6E15" w:rsidRDefault="00893A50" w:rsidP="00186F8B">
      <w:pPr>
        <w:jc w:val="both"/>
        <w:rPr>
          <w:b/>
          <w:sz w:val="24"/>
          <w:szCs w:val="24"/>
          <w:u w:val="single"/>
        </w:rPr>
      </w:pPr>
      <w:r w:rsidRPr="004F6E15">
        <w:rPr>
          <w:b/>
          <w:sz w:val="24"/>
          <w:szCs w:val="24"/>
          <w:u w:val="single"/>
        </w:rPr>
        <w:t>Obrazloženje programa, odnosno aktivnosti i projekata</w:t>
      </w:r>
    </w:p>
    <w:p w:rsidR="00893A50" w:rsidRDefault="00893A50" w:rsidP="00186F8B">
      <w:pPr>
        <w:jc w:val="both"/>
        <w:rPr>
          <w:b/>
        </w:rPr>
      </w:pPr>
      <w:r>
        <w:rPr>
          <w:b/>
        </w:rPr>
        <w:t xml:space="preserve">PROGRAM 60001 </w:t>
      </w:r>
      <w:r>
        <w:rPr>
          <w:b/>
        </w:rPr>
        <w:tab/>
        <w:t>OSNOVNOŠKOLSKO OBRAZOVANJE</w:t>
      </w:r>
    </w:p>
    <w:p w:rsidR="00893A50" w:rsidRPr="00F676A1" w:rsidRDefault="00893A50" w:rsidP="00186F8B">
      <w:pPr>
        <w:jc w:val="both"/>
      </w:pPr>
      <w:r w:rsidRPr="00893A50">
        <w:rPr>
          <w:b/>
        </w:rPr>
        <w:t xml:space="preserve">PROGRAM Osnovnoškolsko obrazovanje </w:t>
      </w:r>
      <w:r w:rsidRPr="00F676A1">
        <w:t xml:space="preserve">planiran je u iznosu od </w:t>
      </w:r>
      <w:r w:rsidR="00137450" w:rsidRPr="00F676A1">
        <w:t>1.</w:t>
      </w:r>
      <w:r w:rsidR="00186F8B">
        <w:t>293</w:t>
      </w:r>
      <w:r w:rsidR="00137450" w:rsidRPr="00F676A1">
        <w:t>.</w:t>
      </w:r>
      <w:r w:rsidR="00186F8B">
        <w:t>289</w:t>
      </w:r>
      <w:r w:rsidR="00137450" w:rsidRPr="00F676A1">
        <w:t>,00 €</w:t>
      </w:r>
      <w:r w:rsidRPr="00F676A1">
        <w:t xml:space="preserve"> eura, a ovim Izmjenama i dopunama rashodi se povećavaju za </w:t>
      </w:r>
      <w:r w:rsidR="00186F8B">
        <w:t>124.435</w:t>
      </w:r>
      <w:r w:rsidR="00137450" w:rsidRPr="00F676A1">
        <w:t>,00 €</w:t>
      </w:r>
      <w:r w:rsidRPr="00F676A1">
        <w:t xml:space="preserve"> ili </w:t>
      </w:r>
      <w:r w:rsidR="00186F8B">
        <w:t>9</w:t>
      </w:r>
      <w:r w:rsidRPr="00F676A1">
        <w:t>,</w:t>
      </w:r>
      <w:r w:rsidR="00186F8B">
        <w:t>62</w:t>
      </w:r>
      <w:r w:rsidRPr="00F676A1">
        <w:t xml:space="preserve">% u odnosu na početni plan i novi plan iznosi </w:t>
      </w:r>
      <w:r w:rsidR="00137450" w:rsidRPr="00F676A1">
        <w:t>1.</w:t>
      </w:r>
      <w:r w:rsidR="00186F8B">
        <w:t>417</w:t>
      </w:r>
      <w:r w:rsidR="00137450" w:rsidRPr="00F676A1">
        <w:t>.</w:t>
      </w:r>
      <w:r w:rsidR="00186F8B">
        <w:t>724</w:t>
      </w:r>
      <w:r w:rsidRPr="00F676A1">
        <w:t xml:space="preserve">,00 </w:t>
      </w:r>
      <w:r w:rsidR="00137450" w:rsidRPr="00F676A1">
        <w:t>€</w:t>
      </w:r>
      <w:r w:rsidRPr="00F676A1">
        <w:t>.</w:t>
      </w:r>
    </w:p>
    <w:p w:rsidR="00893A50" w:rsidRDefault="00893A50" w:rsidP="00186F8B">
      <w:pPr>
        <w:jc w:val="both"/>
        <w:rPr>
          <w:b/>
        </w:rPr>
      </w:pPr>
      <w:r>
        <w:rPr>
          <w:b/>
        </w:rPr>
        <w:t>Aktivnost A600101 Materijalni i financijski rashodi poslovanja</w:t>
      </w:r>
    </w:p>
    <w:p w:rsidR="00893A50" w:rsidRPr="00F676A1" w:rsidRDefault="00FC7651" w:rsidP="00186F8B">
      <w:pPr>
        <w:jc w:val="both"/>
      </w:pPr>
      <w:r w:rsidRPr="00F676A1">
        <w:t xml:space="preserve">Navedena aktivnost prati rashode redovnog poslovanja škole. Evidentiraju se izdaci za materijal i energiju, školsku kuhinju, prijevoz učenika, usluge i sl. Troškovi se podmiruju s različitih izvora. </w:t>
      </w:r>
    </w:p>
    <w:p w:rsidR="00F676A1" w:rsidRPr="00F676A1" w:rsidRDefault="00F676A1" w:rsidP="00186F8B">
      <w:pPr>
        <w:jc w:val="both"/>
      </w:pPr>
      <w:r w:rsidRPr="00F676A1">
        <w:t xml:space="preserve">Za 2023.god.planiran je iznos od </w:t>
      </w:r>
      <w:r w:rsidR="00186F8B">
        <w:t>201.273</w:t>
      </w:r>
      <w:r w:rsidRPr="00F676A1">
        <w:t xml:space="preserve">,00 € a rebalansom je plan povećan za </w:t>
      </w:r>
      <w:r w:rsidR="00186F8B">
        <w:t>18.000</w:t>
      </w:r>
      <w:r w:rsidRPr="00F676A1">
        <w:t xml:space="preserve">,00 e te sad iznosi </w:t>
      </w:r>
      <w:r w:rsidR="00186F8B">
        <w:t>219.273</w:t>
      </w:r>
      <w:r w:rsidRPr="00F676A1">
        <w:t>,00 €.</w:t>
      </w:r>
      <w:r w:rsidR="00186F8B">
        <w:t xml:space="preserve"> Povećanje je na izvoru 5.B. Pomoći iz državnog proračuna a za izdatke za školsku prehranu te prijevoz učenika s teškoćama.</w:t>
      </w:r>
    </w:p>
    <w:tbl>
      <w:tblPr>
        <w:tblW w:w="929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401"/>
        <w:gridCol w:w="1904"/>
      </w:tblGrid>
      <w:tr w:rsidR="009014E5" w:rsidRPr="009014E5" w:rsidTr="00113BC1">
        <w:trPr>
          <w:trHeight w:val="5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A600101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Default="00113BC1" w:rsidP="009014E5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</w:pPr>
          </w:p>
          <w:p w:rsidR="009014E5" w:rsidRDefault="009014E5" w:rsidP="009014E5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Materijalni i financijski rashodi poslovanja</w:t>
            </w:r>
          </w:p>
          <w:p w:rsidR="00113BC1" w:rsidRPr="009014E5" w:rsidRDefault="00113BC1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219.273,00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Opći prihodi i primici proračuna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2.655,00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2.655,00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2.655,00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4.7.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za posebne namjene - prihodi PK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13.269,00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13.269,00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13.269,00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5.2.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iz državnog proračuna - ostalo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5.4.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izravnanja za OŠ - DEC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48.630,00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47.375,00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47.375,00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1.255,00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1.255,00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5.A.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iz županijskog proračuna - PK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265,00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265,00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265,00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5.B.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iz državnog proračuna - PK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146.748,00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146.748,00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zaposlene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398,00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38.790,00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107.560,00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6.5.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Donacije - prihodi  PK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478,00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478,00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478,00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9.J.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 xml:space="preserve">V.P. iz prethodne godine - pomoći iz </w:t>
            </w:r>
            <w:proofErr w:type="spellStart"/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drž</w:t>
            </w:r>
            <w:proofErr w:type="spellEnd"/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 xml:space="preserve">. </w:t>
            </w:r>
            <w:proofErr w:type="spellStart"/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pror</w:t>
            </w:r>
            <w:proofErr w:type="spellEnd"/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. - PK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3.646,00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3.646,00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3.646,00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9.U.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V.P. iz prethodne godine - prihodi za posebne namjene - PK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1.975,00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1.975,00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1.975,00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9.Y.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 xml:space="preserve">V.P.- pomoći iz </w:t>
            </w:r>
            <w:proofErr w:type="spellStart"/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drž.proračuna</w:t>
            </w:r>
            <w:proofErr w:type="spellEnd"/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tem</w:t>
            </w:r>
            <w:proofErr w:type="spellEnd"/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. prijenosa sredstava EU-PK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1.607,00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1.607,00</w:t>
            </w:r>
          </w:p>
        </w:tc>
      </w:tr>
      <w:tr w:rsidR="009014E5" w:rsidRPr="009014E5" w:rsidTr="009014E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9014E5" w:rsidRPr="009014E5" w:rsidRDefault="009014E5" w:rsidP="0090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14E5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1.607,00</w:t>
            </w:r>
          </w:p>
        </w:tc>
      </w:tr>
    </w:tbl>
    <w:p w:rsidR="00893A50" w:rsidRPr="00893A50" w:rsidRDefault="00893A50" w:rsidP="00893A50">
      <w:pPr>
        <w:rPr>
          <w:b/>
        </w:rPr>
      </w:pPr>
    </w:p>
    <w:p w:rsidR="004B7257" w:rsidRDefault="004B7257" w:rsidP="00893A50">
      <w:pPr>
        <w:rPr>
          <w:b/>
        </w:rPr>
      </w:pPr>
      <w:r>
        <w:rPr>
          <w:b/>
        </w:rPr>
        <w:t>Aktivnost A600108 Sufinanciranje programa za djecu s teškoćama</w:t>
      </w:r>
    </w:p>
    <w:p w:rsidR="004B7257" w:rsidRDefault="004B7257" w:rsidP="008D63A3">
      <w:pPr>
        <w:jc w:val="both"/>
      </w:pPr>
      <w:r>
        <w:t xml:space="preserve">Navedeni program odnosi se na troškove vezane uz djecu s teškoćama predškolske dobi a financiraju se iz gradskog izvora – za prijevoz i prehranu </w:t>
      </w:r>
      <w:proofErr w:type="spellStart"/>
      <w:r>
        <w:t>predškolaca</w:t>
      </w:r>
      <w:proofErr w:type="spellEnd"/>
      <w:r>
        <w:t xml:space="preserve"> s područja Grada te iz Državnog proračuna za stručna usavršavanja zaposlenih te nabavu didaktike i materijala za izvođenje programa.</w:t>
      </w:r>
      <w:r w:rsidR="00113BC1">
        <w:t xml:space="preserve"> U odnosu na planirani iznos od 13.007,00 €, prihodi i izdaci povećani su za 2.409,00.€ odnosno 18,52% te sad iznose 15.416,00 €.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639"/>
        <w:gridCol w:w="1887"/>
      </w:tblGrid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A600108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Sufinanciranje programa za djecu s teškoćama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15.416,00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Opći prihodi i primici proračuna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5.716,00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5.716,00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1.256,00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4.460,00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5.B.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iz državnog proračuna - PK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9.700,00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7.481,00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7.481,00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2.219,00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2.219,00</w:t>
            </w:r>
          </w:p>
        </w:tc>
      </w:tr>
    </w:tbl>
    <w:p w:rsidR="00113BC1" w:rsidRDefault="00113BC1" w:rsidP="00893A50">
      <w:pPr>
        <w:rPr>
          <w:b/>
        </w:rPr>
      </w:pPr>
    </w:p>
    <w:p w:rsidR="004B7257" w:rsidRDefault="004B7257" w:rsidP="00893A50">
      <w:pPr>
        <w:rPr>
          <w:b/>
        </w:rPr>
      </w:pPr>
      <w:r>
        <w:rPr>
          <w:b/>
        </w:rPr>
        <w:t>Aktivnost A600111 rashodi za zaposlene u osnovnim školama</w:t>
      </w:r>
    </w:p>
    <w:p w:rsidR="00893A50" w:rsidRDefault="00893A50" w:rsidP="00893A50">
      <w:r w:rsidRPr="00B25809">
        <w:t xml:space="preserve">Aktivnost Rashodi za zaposlene u osnovnim školama planirani su u iznosu </w:t>
      </w:r>
      <w:r w:rsidR="004B7257" w:rsidRPr="00B25809">
        <w:t xml:space="preserve">944.721,00 </w:t>
      </w:r>
      <w:r w:rsidR="00113BC1">
        <w:t>a</w:t>
      </w:r>
      <w:r w:rsidR="004B7257" w:rsidRPr="00B25809">
        <w:t xml:space="preserve"> u Rebalansu </w:t>
      </w:r>
      <w:r w:rsidR="00B25809" w:rsidRPr="00B25809">
        <w:t>I</w:t>
      </w:r>
      <w:r w:rsidR="00113BC1">
        <w:t>I</w:t>
      </w:r>
      <w:r w:rsidR="00B25809" w:rsidRPr="00B25809">
        <w:t xml:space="preserve"> </w:t>
      </w:r>
      <w:r w:rsidR="00113BC1">
        <w:t>plan je povećan za 103.000,00 € odnosno 10,90% te sada iznosi 1.047.721,00 €. razlog je povećanje plaća te Regresa i Božićnica.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5589"/>
        <w:gridCol w:w="1936"/>
      </w:tblGrid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A600111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zaposlene u osnovnim školama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1.047.721,00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5.T.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iz MZO za plaće OŠ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1.047.721,00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1.047.721,00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1.000.737,00</w:t>
            </w:r>
          </w:p>
        </w:tc>
      </w:tr>
      <w:tr w:rsidR="00113BC1" w:rsidRPr="00113BC1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13BC1" w:rsidRPr="00113BC1" w:rsidRDefault="00113BC1" w:rsidP="0011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BC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46.984,00</w:t>
            </w:r>
          </w:p>
        </w:tc>
      </w:tr>
    </w:tbl>
    <w:p w:rsidR="00B25809" w:rsidRPr="00893A50" w:rsidRDefault="00B25809" w:rsidP="00893A50">
      <w:pPr>
        <w:rPr>
          <w:b/>
        </w:rPr>
      </w:pPr>
      <w:r>
        <w:rPr>
          <w:b/>
        </w:rPr>
        <w:lastRenderedPageBreak/>
        <w:t>Kapitalni projekt K600101 Nabava nefinancijske imovine</w:t>
      </w:r>
    </w:p>
    <w:p w:rsidR="00113BC1" w:rsidRDefault="00113BC1" w:rsidP="00893A50">
      <w:r>
        <w:t>Rebalansom 2 smanjen je plan za 520,00 € te sad iznosi 48.945,00.€.</w:t>
      </w:r>
    </w:p>
    <w:p w:rsidR="004F6E15" w:rsidRDefault="00113BC1" w:rsidP="008D63A3">
      <w:pPr>
        <w:jc w:val="both"/>
      </w:pPr>
      <w:r>
        <w:t>Do sada je nabavljeno kombi vozilo, utrošene su i donacije</w:t>
      </w:r>
      <w:r w:rsidR="008D63A3">
        <w:t>, nabavljena računalna oprema, udžbenici i uredska oprema</w:t>
      </w:r>
      <w:r>
        <w:t xml:space="preserve"> a preostali iznos utrošit će se za</w:t>
      </w:r>
      <w:r w:rsidR="004F6E15">
        <w:t xml:space="preserve"> nabav</w:t>
      </w:r>
      <w:r w:rsidR="008D63A3">
        <w:t>u</w:t>
      </w:r>
      <w:r w:rsidR="004F6E15">
        <w:t xml:space="preserve">  didaktičk</w:t>
      </w:r>
      <w:r w:rsidR="008D63A3">
        <w:t>e</w:t>
      </w:r>
      <w:r w:rsidR="004F6E15">
        <w:t xml:space="preserve"> oprema</w:t>
      </w:r>
      <w:r w:rsidR="008D63A3">
        <w:t xml:space="preserve"> te knjiga.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5642"/>
        <w:gridCol w:w="1892"/>
      </w:tblGrid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Kapitalni projekt  K600101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Nabava nefinancijske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48.945,00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5.B.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iz državnog proračuna - PK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3.717,00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3.717,00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3.717,00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6.5.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Donacije - prihodi  PK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756,00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756,00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756,00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7.4.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prodaje  nefinancijske imovine -PK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531,00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133,00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133,00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398,00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398,00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9.J.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 xml:space="preserve">V.P. iz prethodne godine - pomoći iz </w:t>
            </w:r>
            <w:proofErr w:type="spellStart"/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drž</w:t>
            </w:r>
            <w:proofErr w:type="spellEnd"/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 xml:space="preserve">. </w:t>
            </w:r>
            <w:proofErr w:type="spellStart"/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pror</w:t>
            </w:r>
            <w:proofErr w:type="spellEnd"/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. - PK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6.636,00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6.636,00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6.636,00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9.O.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V.P. iz prethodne godine DEC OŠ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30.480,00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30.480,00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30.480,00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9.P.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 xml:space="preserve">V.P. iz prošle god. - od prodaje </w:t>
            </w:r>
            <w:proofErr w:type="spellStart"/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nefinanc</w:t>
            </w:r>
            <w:proofErr w:type="spellEnd"/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. imovine  - PK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2.179,00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2.179,00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2.179,00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9.U.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V.P. iz prethodne godine - prihodi za posebne namjene - PK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4.646,00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4.646,00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4.646,00</w:t>
            </w:r>
          </w:p>
        </w:tc>
      </w:tr>
    </w:tbl>
    <w:p w:rsidR="00B25809" w:rsidRDefault="00B25809" w:rsidP="00893A50"/>
    <w:p w:rsidR="00C77214" w:rsidRDefault="00C77214" w:rsidP="00893A50">
      <w:pPr>
        <w:rPr>
          <w:b/>
        </w:rPr>
      </w:pPr>
      <w:bookmarkStart w:id="0" w:name="_Hlk142027932"/>
      <w:r w:rsidRPr="00C77214">
        <w:rPr>
          <w:b/>
        </w:rPr>
        <w:t>Tekući projekt T600101 Pomoćnici u nastavi V</w:t>
      </w:r>
    </w:p>
    <w:bookmarkEnd w:id="0"/>
    <w:p w:rsidR="00C77214" w:rsidRDefault="00C77214" w:rsidP="00C77214">
      <w:pPr>
        <w:jc w:val="both"/>
      </w:pPr>
      <w:r>
        <w:t xml:space="preserve">Projekt Pomoćnici u nastavi V odnosi se na troškove plaća i naknada Pomoćnika u nastavi u </w:t>
      </w:r>
      <w:proofErr w:type="spellStart"/>
      <w:r>
        <w:t>šk.god</w:t>
      </w:r>
      <w:proofErr w:type="spellEnd"/>
      <w:r>
        <w:t xml:space="preserve">. 2022/2023. </w:t>
      </w:r>
      <w:r w:rsidR="008D63A3">
        <w:t xml:space="preserve"> Projekt je završen te su u Rebalansu II napravljene izmjene kako bi se planirani iznos sveo na razinu realizacije.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5638"/>
        <w:gridCol w:w="1899"/>
      </w:tblGrid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Tekući projekt  T600101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Pomoćnici u nastavi V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48.575,00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Opći prihodi i primici proračuna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15.772,00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15.772,00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15.772,00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5.2.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iz državnog proračuna - ostalo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4.921,00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4.921,00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4.921,00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5.9.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 xml:space="preserve">Pomoći  iz državnog </w:t>
            </w:r>
            <w:proofErr w:type="spellStart"/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prorač</w:t>
            </w:r>
            <w:proofErr w:type="spellEnd"/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. temeljem prijenosa sredstava EU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27.882,00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27.882,00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23.624,00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4.258,00</w:t>
            </w:r>
          </w:p>
        </w:tc>
      </w:tr>
    </w:tbl>
    <w:p w:rsidR="00C77214" w:rsidRPr="00C77214" w:rsidRDefault="00C77214" w:rsidP="00893A50"/>
    <w:p w:rsidR="00C77214" w:rsidRDefault="00C77214" w:rsidP="00C77214">
      <w:pPr>
        <w:rPr>
          <w:b/>
        </w:rPr>
      </w:pPr>
      <w:r w:rsidRPr="00C77214">
        <w:rPr>
          <w:b/>
        </w:rPr>
        <w:t>Tekući projekt T60010</w:t>
      </w:r>
      <w:r>
        <w:rPr>
          <w:b/>
        </w:rPr>
        <w:t>5</w:t>
      </w:r>
      <w:r w:rsidRPr="00C77214">
        <w:rPr>
          <w:b/>
        </w:rPr>
        <w:t xml:space="preserve"> Pomoćnici u nastavi V</w:t>
      </w:r>
      <w:r>
        <w:rPr>
          <w:b/>
        </w:rPr>
        <w:t>I</w:t>
      </w:r>
    </w:p>
    <w:p w:rsidR="00893A50" w:rsidRDefault="00C77214" w:rsidP="00893A50">
      <w:r>
        <w:t xml:space="preserve">Navedeni projekt </w:t>
      </w:r>
      <w:r w:rsidR="00893A50" w:rsidRPr="00C77214">
        <w:t>odnos</w:t>
      </w:r>
      <w:r>
        <w:t>i</w:t>
      </w:r>
      <w:r w:rsidR="00893A50" w:rsidRPr="00C77214">
        <w:t xml:space="preserve"> se na rashode za zaposlene na projektu Pomoćnici u nastav</w:t>
      </w:r>
      <w:r>
        <w:t>i</w:t>
      </w:r>
      <w:r w:rsidR="00893A50" w:rsidRPr="00C77214">
        <w:t xml:space="preserve"> za školsku godinu 2023/2024. </w:t>
      </w:r>
      <w:r>
        <w:t xml:space="preserve">Iznos plana </w:t>
      </w:r>
      <w:r w:rsidR="008D63A3">
        <w:t xml:space="preserve">bio </w:t>
      </w:r>
      <w:r>
        <w:t>je 28.451,00 €.</w:t>
      </w:r>
      <w:r w:rsidR="008D63A3">
        <w:t xml:space="preserve"> Plan je povećan za 17,99% te novi plan iznosi 33.570,00 €. Razlog povećanja su veći rashodi za zaposlene (Božićnica je povećana a dar za djecu uveden je kao novo pravo zaposlenika.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5638"/>
        <w:gridCol w:w="1899"/>
      </w:tblGrid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lastRenderedPageBreak/>
              <w:t>Tekući projekt  T600105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Pomoćnici u nastavi VI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33.570,00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Opći prihodi i primici proračuna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11.312,00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11.312,00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11.312,00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5.2.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iz državnog proračuna - ostalo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3.339,00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3.339,00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3.339,00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5.9.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 xml:space="preserve">Pomoći  iz državnog </w:t>
            </w:r>
            <w:proofErr w:type="spellStart"/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prorač</w:t>
            </w:r>
            <w:proofErr w:type="spellEnd"/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. temeljem prijenosa sredstava EU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18.919,00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18.919,00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15.119,00</w:t>
            </w:r>
          </w:p>
        </w:tc>
      </w:tr>
      <w:tr w:rsidR="008D63A3" w:rsidRPr="008D63A3" w:rsidTr="001B2E9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D63A3" w:rsidRPr="008D63A3" w:rsidRDefault="008D63A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63A3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3.800,00</w:t>
            </w:r>
          </w:p>
        </w:tc>
      </w:tr>
    </w:tbl>
    <w:p w:rsidR="00C77214" w:rsidRDefault="00C77214" w:rsidP="00893A50">
      <w:pPr>
        <w:rPr>
          <w:b/>
        </w:rPr>
      </w:pPr>
    </w:p>
    <w:p w:rsidR="00893A50" w:rsidRDefault="00F22C63" w:rsidP="00893A50">
      <w:r w:rsidRPr="00F22C63">
        <w:t xml:space="preserve">Karlovac, </w:t>
      </w:r>
      <w:r w:rsidR="008D63A3">
        <w:t>7</w:t>
      </w:r>
      <w:r w:rsidRPr="00F22C63">
        <w:t>.</w:t>
      </w:r>
      <w:r w:rsidR="008D63A3">
        <w:t>11</w:t>
      </w:r>
      <w:r w:rsidRPr="00F22C63">
        <w:t>.2023.</w:t>
      </w:r>
      <w:bookmarkStart w:id="1" w:name="_GoBack"/>
      <w:bookmarkEnd w:id="1"/>
    </w:p>
    <w:p w:rsidR="00B4657E" w:rsidRDefault="00B4657E" w:rsidP="00893A50"/>
    <w:p w:rsidR="00B4657E" w:rsidRDefault="00B4657E" w:rsidP="00893A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B4657E" w:rsidRPr="00F22C63" w:rsidRDefault="00B4657E" w:rsidP="00893A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Ravnatelj: </w:t>
      </w:r>
      <w:proofErr w:type="spellStart"/>
      <w:r>
        <w:t>Volodymyr</w:t>
      </w:r>
      <w:proofErr w:type="spellEnd"/>
      <w:r>
        <w:t xml:space="preserve"> </w:t>
      </w:r>
      <w:proofErr w:type="spellStart"/>
      <w:r>
        <w:t>Kubinskyy</w:t>
      </w:r>
      <w:proofErr w:type="spellEnd"/>
    </w:p>
    <w:sectPr w:rsidR="00B4657E" w:rsidRPr="00F2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50"/>
    <w:rsid w:val="00113BC1"/>
    <w:rsid w:val="00137450"/>
    <w:rsid w:val="00186F8B"/>
    <w:rsid w:val="002059C3"/>
    <w:rsid w:val="004B7257"/>
    <w:rsid w:val="004F6E15"/>
    <w:rsid w:val="00706768"/>
    <w:rsid w:val="00893A50"/>
    <w:rsid w:val="008D63A3"/>
    <w:rsid w:val="009014E5"/>
    <w:rsid w:val="009A047C"/>
    <w:rsid w:val="00B25809"/>
    <w:rsid w:val="00B4657E"/>
    <w:rsid w:val="00C77214"/>
    <w:rsid w:val="00F22C63"/>
    <w:rsid w:val="00F676A1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1A3"/>
  <w15:chartTrackingRefBased/>
  <w15:docId w15:val="{07E09E40-BA03-4AB9-8C69-E7F24D88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zv1">
    <w:name w:val="izv1"/>
    <w:basedOn w:val="DefaultStyle"/>
    <w:qFormat/>
    <w:rsid w:val="00FC7651"/>
  </w:style>
  <w:style w:type="paragraph" w:customStyle="1" w:styleId="DefaultStyle">
    <w:name w:val="DefaultStyle"/>
    <w:qFormat/>
    <w:rsid w:val="00FC7651"/>
    <w:pPr>
      <w:spacing w:after="0" w:line="240" w:lineRule="auto"/>
    </w:pPr>
    <w:rPr>
      <w:rFonts w:ascii="Arimo" w:eastAsia="Arimo" w:hAnsi="Arimo" w:cs="Arimo"/>
      <w:b/>
      <w:color w:val="000000"/>
      <w:sz w:val="18"/>
      <w:szCs w:val="20"/>
      <w:lang w:eastAsia="hr-HR"/>
    </w:rPr>
  </w:style>
  <w:style w:type="paragraph" w:customStyle="1" w:styleId="DefaultStyle1">
    <w:name w:val="DefaultStyle|1"/>
    <w:qFormat/>
    <w:rsid w:val="00FC7651"/>
    <w:pPr>
      <w:spacing w:after="0" w:line="240" w:lineRule="auto"/>
    </w:pPr>
    <w:rPr>
      <w:rFonts w:ascii="Arimo" w:eastAsia="Arimo" w:hAnsi="Arimo" w:cs="Arimo"/>
      <w:color w:val="000000"/>
      <w:sz w:val="16"/>
      <w:szCs w:val="20"/>
      <w:lang w:eastAsia="hr-HR"/>
    </w:rPr>
  </w:style>
  <w:style w:type="paragraph" w:customStyle="1" w:styleId="prog3">
    <w:name w:val="prog3"/>
    <w:basedOn w:val="Normal"/>
    <w:qFormat/>
    <w:rsid w:val="00137450"/>
    <w:pPr>
      <w:spacing w:after="0" w:line="240" w:lineRule="auto"/>
    </w:pPr>
    <w:rPr>
      <w:rFonts w:ascii="Arimo" w:eastAsia="Arimo" w:hAnsi="Arimo" w:cs="Arimo"/>
      <w:b/>
      <w:color w:val="000000"/>
      <w:sz w:val="18"/>
      <w:szCs w:val="20"/>
      <w:lang w:eastAsia="hr-HR"/>
    </w:rPr>
  </w:style>
  <w:style w:type="paragraph" w:styleId="Bezproreda">
    <w:name w:val="No Spacing"/>
    <w:uiPriority w:val="1"/>
    <w:qFormat/>
    <w:rsid w:val="004F6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Drazenka Krajacic</dc:creator>
  <cp:keywords/>
  <dc:description/>
  <cp:lastModifiedBy>Drazenka Krajacic</cp:lastModifiedBy>
  <cp:revision>2</cp:revision>
  <dcterms:created xsi:type="dcterms:W3CDTF">2023-11-14T11:15:00Z</dcterms:created>
  <dcterms:modified xsi:type="dcterms:W3CDTF">2023-11-14T11:15:00Z</dcterms:modified>
</cp:coreProperties>
</file>