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18A" w:rsidRPr="00F4518A" w:rsidRDefault="00F4518A" w:rsidP="00405A93">
      <w:pPr>
        <w:autoSpaceDE w:val="0"/>
        <w:autoSpaceDN w:val="0"/>
        <w:spacing w:after="0" w:line="240" w:lineRule="auto"/>
        <w:jc w:val="both"/>
        <w:rPr>
          <w:rFonts w:ascii="Times New Roman" w:eastAsia="Times New Roman" w:hAnsi="Times New Roman" w:cs="Times New Roman"/>
          <w:b/>
          <w:bCs/>
          <w:i/>
          <w:outline/>
          <w:color w:val="4472C4" w:themeColor="accent5"/>
          <w:kern w:val="28"/>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4518A">
        <w:rPr>
          <w:rFonts w:ascii="Times New Roman" w:eastAsia="Times New Roman" w:hAnsi="Times New Roman" w:cs="Times New Roman"/>
          <w:b/>
          <w:bCs/>
          <w:i/>
          <w:outline/>
          <w:color w:val="4472C4" w:themeColor="accent5"/>
          <w:kern w:val="28"/>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CENTAR ZA ODGOJ I OBRAZOVANJE DJECE I MLADEŽI</w:t>
      </w:r>
    </w:p>
    <w:p w:rsidR="00F4518A" w:rsidRPr="00F4518A" w:rsidRDefault="00F4518A" w:rsidP="00405A93">
      <w:pPr>
        <w:autoSpaceDE w:val="0"/>
        <w:autoSpaceDN w:val="0"/>
        <w:spacing w:after="0" w:line="240" w:lineRule="auto"/>
        <w:jc w:val="both"/>
        <w:rPr>
          <w:rFonts w:ascii="Times New Roman" w:eastAsia="Times New Roman" w:hAnsi="Times New Roman" w:cs="Times New Roman"/>
          <w:b/>
          <w:bCs/>
          <w:i/>
          <w:outline/>
          <w:color w:val="4472C4" w:themeColor="accent5"/>
          <w:kern w:val="28"/>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4518A">
        <w:rPr>
          <w:rFonts w:ascii="Times New Roman" w:eastAsia="Times New Roman" w:hAnsi="Times New Roman" w:cs="Times New Roman"/>
          <w:b/>
          <w:bCs/>
          <w:i/>
          <w:outline/>
          <w:color w:val="4472C4" w:themeColor="accent5"/>
          <w:kern w:val="28"/>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KARLOVAC, Banija 24</w:t>
      </w:r>
    </w:p>
    <w:p w:rsidR="00F4518A" w:rsidRPr="00F4518A" w:rsidRDefault="00F4518A" w:rsidP="00405A93">
      <w:pPr>
        <w:autoSpaceDE w:val="0"/>
        <w:autoSpaceDN w:val="0"/>
        <w:spacing w:after="0" w:line="240" w:lineRule="auto"/>
        <w:jc w:val="both"/>
        <w:rPr>
          <w:rFonts w:ascii="Times New Roman" w:eastAsia="Times New Roman" w:hAnsi="Times New Roman" w:cs="Times New Roman"/>
          <w:bCs/>
          <w:i/>
          <w:kern w:val="28"/>
          <w:sz w:val="28"/>
          <w:szCs w:val="28"/>
        </w:rPr>
      </w:pPr>
    </w:p>
    <w:p w:rsidR="00405A93" w:rsidRDefault="00F4518A" w:rsidP="00405A93">
      <w:pPr>
        <w:autoSpaceDE w:val="0"/>
        <w:autoSpaceDN w:val="0"/>
        <w:spacing w:after="0" w:line="240" w:lineRule="auto"/>
        <w:jc w:val="both"/>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OBRAZLOŽENJE FINANCIJSKOG PLANA (2024.-2026.)</w:t>
      </w:r>
    </w:p>
    <w:p w:rsidR="00F4518A" w:rsidRDefault="00F4518A" w:rsidP="00405A93">
      <w:pPr>
        <w:autoSpaceDE w:val="0"/>
        <w:autoSpaceDN w:val="0"/>
        <w:spacing w:after="0" w:line="240" w:lineRule="auto"/>
        <w:jc w:val="both"/>
        <w:rPr>
          <w:rFonts w:ascii="Times New Roman" w:eastAsia="Times New Roman" w:hAnsi="Times New Roman" w:cs="Times New Roman"/>
          <w:bCs/>
          <w:kern w:val="28"/>
          <w:sz w:val="28"/>
          <w:szCs w:val="28"/>
        </w:rPr>
      </w:pPr>
    </w:p>
    <w:p w:rsidR="008461C9" w:rsidRDefault="008461C9" w:rsidP="008461C9">
      <w:pPr>
        <w:autoSpaceDE w:val="0"/>
        <w:autoSpaceDN w:val="0"/>
        <w:spacing w:after="0" w:line="240" w:lineRule="auto"/>
        <w:jc w:val="both"/>
        <w:rPr>
          <w:rFonts w:ascii="Times New Roman" w:eastAsia="Times New Roman" w:hAnsi="Times New Roman" w:cs="Times New Roman"/>
          <w:bCs/>
          <w:kern w:val="28"/>
          <w:sz w:val="24"/>
          <w:szCs w:val="24"/>
        </w:rPr>
      </w:pPr>
      <w:r w:rsidRPr="008461C9">
        <w:rPr>
          <w:rFonts w:ascii="Times New Roman" w:eastAsia="Times New Roman" w:hAnsi="Times New Roman" w:cs="Times New Roman"/>
          <w:bCs/>
          <w:kern w:val="28"/>
          <w:sz w:val="24"/>
          <w:szCs w:val="24"/>
        </w:rPr>
        <w:t>Financijski  plan akt je Centra za odgoj i obrazovanje djece i mladeži kojim su utvrđeni njegovi prihodi i primici, te rashodi i izdaci u skladu s proračunskim klasifikacijama. Financijski se plan donosi i izvršava se u skladu s načelima jedinstva i točnosti proračuna, načelu jedne godine, uravnoteženosti, univerzal</w:t>
      </w:r>
      <w:r>
        <w:rPr>
          <w:rFonts w:ascii="Times New Roman" w:eastAsia="Times New Roman" w:hAnsi="Times New Roman" w:cs="Times New Roman"/>
          <w:bCs/>
          <w:kern w:val="28"/>
          <w:sz w:val="24"/>
          <w:szCs w:val="24"/>
        </w:rPr>
        <w:t>n</w:t>
      </w:r>
      <w:r w:rsidRPr="008461C9">
        <w:rPr>
          <w:rFonts w:ascii="Times New Roman" w:eastAsia="Times New Roman" w:hAnsi="Times New Roman" w:cs="Times New Roman"/>
          <w:bCs/>
          <w:kern w:val="28"/>
          <w:sz w:val="24"/>
          <w:szCs w:val="24"/>
        </w:rPr>
        <w:t>osti, dobrog financijskog upravljanja i transpa</w:t>
      </w:r>
      <w:r>
        <w:rPr>
          <w:rFonts w:ascii="Times New Roman" w:eastAsia="Times New Roman" w:hAnsi="Times New Roman" w:cs="Times New Roman"/>
          <w:bCs/>
          <w:kern w:val="28"/>
          <w:sz w:val="24"/>
          <w:szCs w:val="24"/>
        </w:rPr>
        <w:t>r</w:t>
      </w:r>
      <w:r w:rsidRPr="008461C9">
        <w:rPr>
          <w:rFonts w:ascii="Times New Roman" w:eastAsia="Times New Roman" w:hAnsi="Times New Roman" w:cs="Times New Roman"/>
          <w:bCs/>
          <w:kern w:val="28"/>
          <w:sz w:val="24"/>
          <w:szCs w:val="24"/>
        </w:rPr>
        <w:t>entnosti.</w:t>
      </w:r>
    </w:p>
    <w:p w:rsidR="008461C9" w:rsidRPr="008461C9" w:rsidRDefault="008461C9" w:rsidP="008461C9">
      <w:pPr>
        <w:autoSpaceDE w:val="0"/>
        <w:autoSpaceDN w:val="0"/>
        <w:spacing w:after="0" w:line="240" w:lineRule="auto"/>
        <w:jc w:val="both"/>
        <w:rPr>
          <w:rFonts w:ascii="Times New Roman" w:eastAsia="Times New Roman" w:hAnsi="Times New Roman" w:cs="Times New Roman"/>
          <w:bCs/>
          <w:kern w:val="28"/>
          <w:sz w:val="24"/>
          <w:szCs w:val="24"/>
        </w:rPr>
      </w:pPr>
    </w:p>
    <w:p w:rsidR="008461C9" w:rsidRPr="008461C9" w:rsidRDefault="008461C9" w:rsidP="00643548">
      <w:pPr>
        <w:pStyle w:val="Naslov1"/>
        <w:rPr>
          <w:rFonts w:eastAsia="Times New Roman"/>
        </w:rPr>
      </w:pPr>
      <w:r w:rsidRPr="008461C9">
        <w:rPr>
          <w:rFonts w:eastAsia="Times New Roman"/>
        </w:rPr>
        <w:t>UVOD</w:t>
      </w:r>
    </w:p>
    <w:p w:rsidR="008461C9" w:rsidRDefault="008461C9" w:rsidP="008461C9">
      <w:pPr>
        <w:autoSpaceDE w:val="0"/>
        <w:autoSpaceDN w:val="0"/>
        <w:spacing w:after="0" w:line="240" w:lineRule="auto"/>
        <w:jc w:val="both"/>
        <w:rPr>
          <w:rFonts w:ascii="Times New Roman" w:eastAsia="Times New Roman" w:hAnsi="Times New Roman" w:cs="Times New Roman"/>
          <w:bCs/>
          <w:kern w:val="28"/>
          <w:sz w:val="24"/>
          <w:szCs w:val="24"/>
        </w:rPr>
      </w:pPr>
      <w:r w:rsidRPr="008461C9">
        <w:rPr>
          <w:rFonts w:ascii="Times New Roman" w:eastAsia="Times New Roman" w:hAnsi="Times New Roman" w:cs="Times New Roman"/>
          <w:bCs/>
          <w:kern w:val="28"/>
          <w:sz w:val="24"/>
          <w:szCs w:val="24"/>
        </w:rPr>
        <w:t>Sukladno Zakonu o proračunu, a na temelju Smjernica ekonomske i fiskalne politike za razdoblje 202</w:t>
      </w:r>
      <w:r>
        <w:rPr>
          <w:rFonts w:ascii="Times New Roman" w:eastAsia="Times New Roman" w:hAnsi="Times New Roman" w:cs="Times New Roman"/>
          <w:bCs/>
          <w:kern w:val="28"/>
          <w:sz w:val="24"/>
          <w:szCs w:val="24"/>
        </w:rPr>
        <w:t>4</w:t>
      </w:r>
      <w:r w:rsidRPr="008461C9">
        <w:rPr>
          <w:rFonts w:ascii="Times New Roman" w:eastAsia="Times New Roman" w:hAnsi="Times New Roman" w:cs="Times New Roman"/>
          <w:bCs/>
          <w:kern w:val="28"/>
          <w:sz w:val="24"/>
          <w:szCs w:val="24"/>
        </w:rPr>
        <w:t>.-202</w:t>
      </w:r>
      <w:r>
        <w:rPr>
          <w:rFonts w:ascii="Times New Roman" w:eastAsia="Times New Roman" w:hAnsi="Times New Roman" w:cs="Times New Roman"/>
          <w:bCs/>
          <w:kern w:val="28"/>
          <w:sz w:val="24"/>
          <w:szCs w:val="24"/>
        </w:rPr>
        <w:t>6</w:t>
      </w:r>
      <w:r w:rsidRPr="008461C9">
        <w:rPr>
          <w:rFonts w:ascii="Times New Roman" w:eastAsia="Times New Roman" w:hAnsi="Times New Roman" w:cs="Times New Roman"/>
          <w:bCs/>
          <w:kern w:val="28"/>
          <w:sz w:val="24"/>
          <w:szCs w:val="24"/>
        </w:rPr>
        <w:t>. godine, izradili smo financijski plan.</w:t>
      </w:r>
    </w:p>
    <w:p w:rsidR="008A49F3" w:rsidRDefault="008A49F3" w:rsidP="008461C9">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 xml:space="preserve">Do donošenja novih </w:t>
      </w:r>
      <w:proofErr w:type="spellStart"/>
      <w:r w:rsidRPr="008A49F3">
        <w:rPr>
          <w:rFonts w:ascii="Times New Roman" w:eastAsia="Times New Roman" w:hAnsi="Times New Roman" w:cs="Times New Roman"/>
          <w:bCs/>
          <w:kern w:val="28"/>
          <w:sz w:val="24"/>
          <w:szCs w:val="24"/>
        </w:rPr>
        <w:t>podzakonskih</w:t>
      </w:r>
      <w:proofErr w:type="spellEnd"/>
      <w:r w:rsidRPr="008A49F3">
        <w:rPr>
          <w:rFonts w:ascii="Times New Roman" w:eastAsia="Times New Roman" w:hAnsi="Times New Roman" w:cs="Times New Roman"/>
          <w:bCs/>
          <w:kern w:val="28"/>
          <w:sz w:val="24"/>
          <w:szCs w:val="24"/>
        </w:rPr>
        <w:t xml:space="preserve"> akata i u ovom proračunskom ciklusu koriste se Pravilnik o proračunskim klasifikacijama (Narodne novine, broj 26/10, 120/12 i 1/20) i Pravilnik o proračunskom računovodstvu i računskom planu (Narodne novine, broj 124/14, 115/15, 87/16, 3/18, 126/19 i 108/20). Zakonom o proračunu definirano je da se proračun sastoji od plana za proračunsku godinu i projekcija za sljedeće dvije godine, a sadrži financijske planove prikazane kroz opći i posebni dio i obrazloženje proračuna. </w:t>
      </w:r>
      <w:r>
        <w:rPr>
          <w:rFonts w:ascii="Times New Roman" w:eastAsia="Times New Roman" w:hAnsi="Times New Roman" w:cs="Times New Roman"/>
          <w:bCs/>
          <w:kern w:val="28"/>
          <w:sz w:val="24"/>
          <w:szCs w:val="24"/>
        </w:rPr>
        <w:t>P</w:t>
      </w:r>
      <w:r w:rsidRPr="008A49F3">
        <w:rPr>
          <w:rFonts w:ascii="Times New Roman" w:eastAsia="Times New Roman" w:hAnsi="Times New Roman" w:cs="Times New Roman"/>
          <w:bCs/>
          <w:kern w:val="28"/>
          <w:sz w:val="24"/>
          <w:szCs w:val="24"/>
        </w:rPr>
        <w:t xml:space="preserve">lan za proračunsku godinu i projekcije za sljedeće dvije proračunske godine </w:t>
      </w:r>
      <w:r>
        <w:rPr>
          <w:rFonts w:ascii="Times New Roman" w:eastAsia="Times New Roman" w:hAnsi="Times New Roman" w:cs="Times New Roman"/>
          <w:bCs/>
          <w:kern w:val="28"/>
          <w:sz w:val="24"/>
          <w:szCs w:val="24"/>
        </w:rPr>
        <w:t xml:space="preserve">donose se </w:t>
      </w:r>
      <w:r w:rsidRPr="008A49F3">
        <w:rPr>
          <w:rFonts w:ascii="Times New Roman" w:eastAsia="Times New Roman" w:hAnsi="Times New Roman" w:cs="Times New Roman"/>
          <w:bCs/>
          <w:kern w:val="28"/>
          <w:sz w:val="24"/>
          <w:szCs w:val="24"/>
        </w:rPr>
        <w:t>na razini skupine ekonomske klasifikacije (druga razina). Proračun i financijski planovi usvajaju u novoj valuti euro, što je obveza koja proizlazi iz Zakona o uvođenju eura kao službene valute u Republici Hrvatskoj, kao što je to bio slučaj i za proračunski ciklus 2023. – 2025. kada se prvi puta planiralo u novoj valuti.</w:t>
      </w:r>
    </w:p>
    <w:p w:rsidR="008A49F3" w:rsidRPr="008461C9" w:rsidRDefault="008A49F3" w:rsidP="008461C9">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Metodologija izrade:</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Predlaganje i donošenje proračuna i financijskih planova za 2024. i projekcija za 2025. i 2026. godinu na razini skupine ekonomske klasifikacije (druga razina računskog plana)</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Iskazivanje rashoda u Računu prihoda i rashoda po funkcijskoj klasifikaciji</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Sažetak Računa prihoda i rashoda te sažetak Računa financiranja u Općem dijelu proračuna i financijskog plana</w:t>
      </w:r>
    </w:p>
    <w:p w:rsid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Zakonska obveza izrade višegodišnjeg plana uravnoteženja</w:t>
      </w:r>
    </w:p>
    <w:p w:rsid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Obrazloženje – sastavni dio proračuna i financijskog plana</w:t>
      </w:r>
    </w:p>
    <w:p w:rsidR="008A49F3" w:rsidRPr="008461C9"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p>
    <w:p w:rsidR="008461C9" w:rsidRPr="008461C9" w:rsidRDefault="008461C9" w:rsidP="008461C9">
      <w:pPr>
        <w:autoSpaceDE w:val="0"/>
        <w:autoSpaceDN w:val="0"/>
        <w:spacing w:after="0" w:line="240" w:lineRule="auto"/>
        <w:jc w:val="both"/>
        <w:rPr>
          <w:rFonts w:ascii="Times New Roman" w:eastAsia="Times New Roman" w:hAnsi="Times New Roman" w:cs="Times New Roman"/>
          <w:bCs/>
          <w:kern w:val="28"/>
          <w:sz w:val="24"/>
          <w:szCs w:val="24"/>
        </w:rPr>
      </w:pPr>
      <w:r w:rsidRPr="008461C9">
        <w:rPr>
          <w:rFonts w:ascii="Times New Roman" w:eastAsia="Times New Roman" w:hAnsi="Times New Roman" w:cs="Times New Roman"/>
          <w:bCs/>
          <w:kern w:val="28"/>
          <w:sz w:val="24"/>
          <w:szCs w:val="24"/>
        </w:rPr>
        <w:t>Člankom 3</w:t>
      </w:r>
      <w:r w:rsidR="008A49F3">
        <w:rPr>
          <w:rFonts w:ascii="Times New Roman" w:eastAsia="Times New Roman" w:hAnsi="Times New Roman" w:cs="Times New Roman"/>
          <w:bCs/>
          <w:kern w:val="28"/>
          <w:sz w:val="24"/>
          <w:szCs w:val="24"/>
        </w:rPr>
        <w:t>1</w:t>
      </w:r>
      <w:r w:rsidRPr="008461C9">
        <w:rPr>
          <w:rFonts w:ascii="Times New Roman" w:eastAsia="Times New Roman" w:hAnsi="Times New Roman" w:cs="Times New Roman"/>
          <w:bCs/>
          <w:kern w:val="28"/>
          <w:sz w:val="24"/>
          <w:szCs w:val="24"/>
        </w:rPr>
        <w:t>. Zakona o proračunu utvrđen je obvezni sadržaj obrazloženja financijskog plana koji sačinjava</w:t>
      </w:r>
      <w:r w:rsidR="000F6FCA">
        <w:rPr>
          <w:rFonts w:ascii="Times New Roman" w:eastAsia="Times New Roman" w:hAnsi="Times New Roman" w:cs="Times New Roman"/>
          <w:bCs/>
          <w:kern w:val="28"/>
          <w:sz w:val="24"/>
          <w:szCs w:val="24"/>
        </w:rPr>
        <w:t>ju</w:t>
      </w:r>
      <w:r w:rsidR="008A49F3" w:rsidRPr="008A49F3">
        <w:rPr>
          <w:rFonts w:ascii="Times New Roman" w:eastAsia="Times New Roman" w:hAnsi="Times New Roman" w:cs="Times New Roman"/>
          <w:bCs/>
          <w:kern w:val="28"/>
          <w:sz w:val="24"/>
          <w:szCs w:val="24"/>
        </w:rPr>
        <w:t xml:space="preserve"> obrazloženja programa koje se daje kroz obrazloženje aktivnosti i projekata zajedno s ciljevima i pokazateljima uspješnosti iz akata strateškog planiranja.</w:t>
      </w:r>
    </w:p>
    <w:p w:rsidR="008461C9" w:rsidRPr="008461C9" w:rsidRDefault="008461C9" w:rsidP="008461C9">
      <w:pPr>
        <w:autoSpaceDE w:val="0"/>
        <w:autoSpaceDN w:val="0"/>
        <w:spacing w:after="0" w:line="240" w:lineRule="auto"/>
        <w:jc w:val="both"/>
        <w:rPr>
          <w:rFonts w:ascii="Times New Roman" w:eastAsia="Times New Roman" w:hAnsi="Times New Roman" w:cs="Times New Roman"/>
          <w:bCs/>
          <w:kern w:val="28"/>
          <w:sz w:val="24"/>
          <w:szCs w:val="24"/>
        </w:rPr>
      </w:pPr>
      <w:r w:rsidRPr="008461C9">
        <w:rPr>
          <w:rFonts w:ascii="Times New Roman" w:eastAsia="Times New Roman" w:hAnsi="Times New Roman" w:cs="Times New Roman"/>
          <w:bCs/>
          <w:kern w:val="28"/>
          <w:sz w:val="24"/>
          <w:szCs w:val="24"/>
        </w:rPr>
        <w:t>Obrazloženjem financijskog plana povezujemo Godišnji plan i program rada škole i školski kurikulum sa financijskim sredstvima potrebnim za njihovo ostvarivanje.</w:t>
      </w:r>
    </w:p>
    <w:p w:rsidR="008461C9" w:rsidRPr="008461C9" w:rsidRDefault="008461C9" w:rsidP="00405A93">
      <w:pPr>
        <w:autoSpaceDE w:val="0"/>
        <w:autoSpaceDN w:val="0"/>
        <w:spacing w:after="0" w:line="240" w:lineRule="auto"/>
        <w:jc w:val="both"/>
        <w:rPr>
          <w:rFonts w:ascii="Times New Roman" w:eastAsia="Times New Roman" w:hAnsi="Times New Roman" w:cs="Times New Roman"/>
          <w:bCs/>
          <w:kern w:val="28"/>
          <w:sz w:val="24"/>
          <w:szCs w:val="24"/>
        </w:rPr>
      </w:pPr>
    </w:p>
    <w:p w:rsidR="00A3422C" w:rsidRPr="00F4518A" w:rsidRDefault="00A3422C" w:rsidP="00643548">
      <w:pPr>
        <w:pStyle w:val="Naslov1"/>
        <w:rPr>
          <w:rFonts w:eastAsia="Times New Roman"/>
        </w:rPr>
      </w:pPr>
      <w:r w:rsidRPr="00F4518A">
        <w:rPr>
          <w:rFonts w:eastAsia="Times New Roman"/>
        </w:rPr>
        <w:t xml:space="preserve">SAŽETAK DJELOKRUGA RADA CENTRA ZA ODGOJ I OBRAZOVANJE DJECE I MLADEŽI </w:t>
      </w:r>
    </w:p>
    <w:p w:rsidR="004375C1" w:rsidRDefault="008C6317" w:rsidP="004375C1">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 xml:space="preserve">Centar za odgoj i obrazovanje djece i mladeži </w:t>
      </w:r>
      <w:r w:rsidR="000B5C1B">
        <w:rPr>
          <w:rFonts w:ascii="Times New Roman" w:eastAsia="Times New Roman" w:hAnsi="Times New Roman" w:cs="Times New Roman"/>
          <w:bCs/>
          <w:kern w:val="28"/>
          <w:sz w:val="24"/>
          <w:szCs w:val="24"/>
        </w:rPr>
        <w:t>je registriran</w:t>
      </w:r>
      <w:r>
        <w:rPr>
          <w:rFonts w:ascii="Times New Roman" w:eastAsia="Times New Roman" w:hAnsi="Times New Roman" w:cs="Times New Roman"/>
          <w:bCs/>
          <w:kern w:val="28"/>
          <w:sz w:val="24"/>
          <w:szCs w:val="24"/>
        </w:rPr>
        <w:t xml:space="preserve"> kao osnovnoškolska ustanova kojoj je osnivač Grad Karlovac. </w:t>
      </w:r>
      <w:r w:rsidR="004375C1" w:rsidRPr="004375C1">
        <w:rPr>
          <w:rFonts w:ascii="Times New Roman" w:eastAsia="Times New Roman" w:hAnsi="Times New Roman" w:cs="Times New Roman"/>
          <w:bCs/>
          <w:kern w:val="28"/>
          <w:sz w:val="24"/>
          <w:szCs w:val="24"/>
        </w:rPr>
        <w:t xml:space="preserve">Upisno područje Centra za odgoj i obrazovanje djece i mladeži </w:t>
      </w:r>
      <w:r w:rsidR="00D56ADD">
        <w:rPr>
          <w:rFonts w:ascii="Times New Roman" w:eastAsia="Times New Roman" w:hAnsi="Times New Roman" w:cs="Times New Roman"/>
          <w:bCs/>
          <w:kern w:val="28"/>
          <w:sz w:val="24"/>
          <w:szCs w:val="24"/>
        </w:rPr>
        <w:t xml:space="preserve">nije strogo definirano. </w:t>
      </w:r>
      <w:r w:rsidR="004375C1">
        <w:rPr>
          <w:rFonts w:ascii="Times New Roman" w:eastAsia="Times New Roman" w:hAnsi="Times New Roman" w:cs="Times New Roman"/>
          <w:bCs/>
          <w:kern w:val="28"/>
          <w:sz w:val="24"/>
          <w:szCs w:val="24"/>
        </w:rPr>
        <w:t>U</w:t>
      </w:r>
      <w:r w:rsidR="004375C1" w:rsidRPr="004375C1">
        <w:rPr>
          <w:rFonts w:ascii="Times New Roman" w:eastAsia="Times New Roman" w:hAnsi="Times New Roman" w:cs="Times New Roman"/>
          <w:bCs/>
          <w:kern w:val="28"/>
          <w:sz w:val="24"/>
          <w:szCs w:val="24"/>
        </w:rPr>
        <w:t>pis učenika uglavnom se obavlja temeljem Rješenja Ureda državne uprave Karlovačke, Zagrebačke, Sisačko-moslavačke, Primorsko-goranske i  Ličko-senjske županije tijekom cijele školske godine.</w:t>
      </w:r>
    </w:p>
    <w:p w:rsidR="008A49F3" w:rsidRDefault="000F6FCA" w:rsidP="004375C1">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U Centru se provodi:</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lastRenderedPageBreak/>
        <w:t>-</w:t>
      </w:r>
      <w:r w:rsidRPr="008A49F3">
        <w:rPr>
          <w:rFonts w:ascii="Times New Roman" w:eastAsia="Times New Roman" w:hAnsi="Times New Roman" w:cs="Times New Roman"/>
          <w:bCs/>
          <w:kern w:val="28"/>
          <w:sz w:val="24"/>
          <w:szCs w:val="24"/>
        </w:rPr>
        <w:tab/>
        <w:t>odgoj i osnovno obrazovanje  po posebnom programu (LMR)</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predškolski odgoj (LMR; UMR; TMR)</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srednje obrazovanje na razini niže stručne spreme</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odgoj i obrazovanje umjereno (UMR) i teže (TMR) mentalno retardirane djece i mladeži.</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radno osposobljavanje umjereno i teže MR djece i mladeži</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odgoj, naobrazba i skrb za djecu s autističnim poremećajima</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 xml:space="preserve">individualizirana </w:t>
      </w:r>
      <w:proofErr w:type="spellStart"/>
      <w:r w:rsidRPr="008A49F3">
        <w:rPr>
          <w:rFonts w:ascii="Times New Roman" w:eastAsia="Times New Roman" w:hAnsi="Times New Roman" w:cs="Times New Roman"/>
          <w:bCs/>
          <w:kern w:val="28"/>
          <w:sz w:val="24"/>
          <w:szCs w:val="24"/>
        </w:rPr>
        <w:t>senzo</w:t>
      </w:r>
      <w:proofErr w:type="spellEnd"/>
      <w:r w:rsidRPr="008A49F3">
        <w:rPr>
          <w:rFonts w:ascii="Times New Roman" w:eastAsia="Times New Roman" w:hAnsi="Times New Roman" w:cs="Times New Roman"/>
          <w:bCs/>
          <w:kern w:val="28"/>
          <w:sz w:val="24"/>
          <w:szCs w:val="24"/>
        </w:rPr>
        <w:t>-motorna stimulacija, rehabilitacija, socijalizacija, skrb i njega za djecu i mladež s višestrukim teškoćama (cerebralnom paralizom i utjecajnim teškoćama)</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stručna pomoć i podrška odgoju i obrazovanju učenicima s teškoćama u razvoju u redovnom sustavu</w:t>
      </w:r>
    </w:p>
    <w:p w:rsidR="008A49F3" w:rsidRPr="008A49F3"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edukacijsko – rehabilitacijska potpora učenicima s teškoćama u razvoju u OŠ u koje su integrirana djeca s posebnim potrebama</w:t>
      </w:r>
    </w:p>
    <w:p w:rsidR="008A49F3" w:rsidRPr="004375C1" w:rsidRDefault="008A49F3" w:rsidP="008A49F3">
      <w:pPr>
        <w:autoSpaceDE w:val="0"/>
        <w:autoSpaceDN w:val="0"/>
        <w:spacing w:after="0" w:line="240" w:lineRule="auto"/>
        <w:jc w:val="both"/>
        <w:rPr>
          <w:rFonts w:ascii="Times New Roman" w:eastAsia="Times New Roman" w:hAnsi="Times New Roman" w:cs="Times New Roman"/>
          <w:bCs/>
          <w:kern w:val="28"/>
          <w:sz w:val="24"/>
          <w:szCs w:val="24"/>
        </w:rPr>
      </w:pPr>
      <w:r w:rsidRPr="008A49F3">
        <w:rPr>
          <w:rFonts w:ascii="Times New Roman" w:eastAsia="Times New Roman" w:hAnsi="Times New Roman" w:cs="Times New Roman"/>
          <w:bCs/>
          <w:kern w:val="28"/>
          <w:sz w:val="24"/>
          <w:szCs w:val="24"/>
        </w:rPr>
        <w:t>-</w:t>
      </w:r>
      <w:r w:rsidRPr="008A49F3">
        <w:rPr>
          <w:rFonts w:ascii="Times New Roman" w:eastAsia="Times New Roman" w:hAnsi="Times New Roman" w:cs="Times New Roman"/>
          <w:bCs/>
          <w:kern w:val="28"/>
          <w:sz w:val="24"/>
          <w:szCs w:val="24"/>
        </w:rPr>
        <w:tab/>
        <w:t>rehabilitacijski postupci u Centru</w:t>
      </w:r>
    </w:p>
    <w:p w:rsidR="004375C1" w:rsidRDefault="004375C1" w:rsidP="004375C1">
      <w:pPr>
        <w:autoSpaceDE w:val="0"/>
        <w:autoSpaceDN w:val="0"/>
        <w:spacing w:after="0" w:line="240" w:lineRule="auto"/>
        <w:jc w:val="both"/>
        <w:rPr>
          <w:rFonts w:ascii="Times New Roman" w:eastAsia="Times New Roman" w:hAnsi="Times New Roman" w:cs="Times New Roman"/>
          <w:bCs/>
          <w:kern w:val="28"/>
          <w:sz w:val="24"/>
          <w:szCs w:val="24"/>
        </w:rPr>
      </w:pPr>
    </w:p>
    <w:p w:rsidR="008C6317" w:rsidRDefault="008C6317" w:rsidP="004375C1">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U Centru se odgajaju, obrazuju i rehabilitiraju polaznici predškolskog uzrasta</w:t>
      </w:r>
      <w:r w:rsidR="00F4518A">
        <w:rPr>
          <w:rFonts w:ascii="Times New Roman" w:eastAsia="Times New Roman" w:hAnsi="Times New Roman" w:cs="Times New Roman"/>
          <w:bCs/>
          <w:kern w:val="28"/>
          <w:sz w:val="24"/>
          <w:szCs w:val="24"/>
        </w:rPr>
        <w:t xml:space="preserve"> te</w:t>
      </w:r>
      <w:r>
        <w:rPr>
          <w:rFonts w:ascii="Times New Roman" w:eastAsia="Times New Roman" w:hAnsi="Times New Roman" w:cs="Times New Roman"/>
          <w:bCs/>
          <w:kern w:val="28"/>
          <w:sz w:val="24"/>
          <w:szCs w:val="24"/>
        </w:rPr>
        <w:t xml:space="preserve"> učenici osnovne i srednje škole s teškoćama u razvoju. </w:t>
      </w:r>
      <w:r w:rsidRPr="008C6317">
        <w:rPr>
          <w:rFonts w:ascii="Times New Roman" w:eastAsia="Times New Roman" w:hAnsi="Times New Roman" w:cs="Times New Roman"/>
          <w:bCs/>
          <w:kern w:val="28"/>
          <w:sz w:val="24"/>
          <w:szCs w:val="24"/>
        </w:rPr>
        <w:t xml:space="preserve">Nastava je organizirana </w:t>
      </w:r>
      <w:r w:rsidR="004375C1">
        <w:rPr>
          <w:rFonts w:ascii="Times New Roman" w:eastAsia="Times New Roman" w:hAnsi="Times New Roman" w:cs="Times New Roman"/>
          <w:bCs/>
          <w:kern w:val="28"/>
          <w:sz w:val="24"/>
          <w:szCs w:val="24"/>
        </w:rPr>
        <w:t>sukladno programima</w:t>
      </w:r>
      <w:r w:rsidR="00285A78">
        <w:rPr>
          <w:rFonts w:ascii="Times New Roman" w:eastAsia="Times New Roman" w:hAnsi="Times New Roman" w:cs="Times New Roman"/>
          <w:bCs/>
          <w:kern w:val="28"/>
          <w:sz w:val="24"/>
          <w:szCs w:val="24"/>
        </w:rPr>
        <w:t xml:space="preserve"> predškolskog odgoja i naobrazbe, osnovnoškolskog odgoja i obrazovanja (u razredima i odgojno-obrazovnim skupinama</w:t>
      </w:r>
      <w:r w:rsidR="00D6016E">
        <w:rPr>
          <w:rFonts w:ascii="Times New Roman" w:eastAsia="Times New Roman" w:hAnsi="Times New Roman" w:cs="Times New Roman"/>
          <w:bCs/>
          <w:kern w:val="28"/>
          <w:sz w:val="24"/>
          <w:szCs w:val="24"/>
        </w:rPr>
        <w:t xml:space="preserve"> za stjecanje osnovnih životnih kompetencija) te</w:t>
      </w:r>
      <w:r w:rsidR="00285A78">
        <w:rPr>
          <w:rFonts w:ascii="Times New Roman" w:eastAsia="Times New Roman" w:hAnsi="Times New Roman" w:cs="Times New Roman"/>
          <w:bCs/>
          <w:kern w:val="28"/>
          <w:sz w:val="24"/>
          <w:szCs w:val="24"/>
        </w:rPr>
        <w:t xml:space="preserve"> srednjoškolskog odgoja i obrazovanja </w:t>
      </w:r>
      <w:r w:rsidRPr="008C6317">
        <w:rPr>
          <w:rFonts w:ascii="Times New Roman" w:eastAsia="Times New Roman" w:hAnsi="Times New Roman" w:cs="Times New Roman"/>
          <w:bCs/>
          <w:kern w:val="28"/>
          <w:sz w:val="24"/>
          <w:szCs w:val="24"/>
        </w:rPr>
        <w:t>u petodnevnom radnom tjednu sa slobodnim subotama.</w:t>
      </w:r>
      <w:r w:rsidR="00285A78">
        <w:rPr>
          <w:rFonts w:ascii="Times New Roman" w:eastAsia="Times New Roman" w:hAnsi="Times New Roman" w:cs="Times New Roman"/>
          <w:bCs/>
          <w:kern w:val="28"/>
          <w:sz w:val="24"/>
          <w:szCs w:val="24"/>
        </w:rPr>
        <w:t xml:space="preserve"> Za učenike srednje škole realizira se učenička praksa </w:t>
      </w:r>
      <w:r w:rsidR="004375C1">
        <w:rPr>
          <w:rFonts w:ascii="Times New Roman" w:eastAsia="Times New Roman" w:hAnsi="Times New Roman" w:cs="Times New Roman"/>
          <w:bCs/>
          <w:kern w:val="28"/>
          <w:sz w:val="24"/>
          <w:szCs w:val="24"/>
        </w:rPr>
        <w:t xml:space="preserve">u </w:t>
      </w:r>
      <w:r w:rsidR="00F4518A">
        <w:rPr>
          <w:rFonts w:ascii="Times New Roman" w:eastAsia="Times New Roman" w:hAnsi="Times New Roman" w:cs="Times New Roman"/>
          <w:bCs/>
          <w:kern w:val="28"/>
          <w:sz w:val="24"/>
          <w:szCs w:val="24"/>
        </w:rPr>
        <w:t>poduzećima</w:t>
      </w:r>
      <w:r w:rsidR="004375C1">
        <w:rPr>
          <w:rFonts w:ascii="Times New Roman" w:eastAsia="Times New Roman" w:hAnsi="Times New Roman" w:cs="Times New Roman"/>
          <w:bCs/>
          <w:kern w:val="28"/>
          <w:sz w:val="24"/>
          <w:szCs w:val="24"/>
        </w:rPr>
        <w:t xml:space="preserve"> i ustanovama.</w:t>
      </w:r>
    </w:p>
    <w:p w:rsidR="005F2563" w:rsidRPr="008C6317" w:rsidRDefault="005F2563" w:rsidP="008C6317">
      <w:pPr>
        <w:autoSpaceDE w:val="0"/>
        <w:autoSpaceDN w:val="0"/>
        <w:spacing w:after="0" w:line="240" w:lineRule="auto"/>
        <w:jc w:val="both"/>
        <w:rPr>
          <w:rFonts w:ascii="Times New Roman" w:eastAsia="Times New Roman" w:hAnsi="Times New Roman" w:cs="Times New Roman"/>
          <w:bCs/>
          <w:kern w:val="28"/>
          <w:sz w:val="24"/>
          <w:szCs w:val="24"/>
        </w:rPr>
      </w:pPr>
    </w:p>
    <w:p w:rsidR="008C6317" w:rsidRDefault="008C6317" w:rsidP="008C6317">
      <w:pPr>
        <w:autoSpaceDE w:val="0"/>
        <w:autoSpaceDN w:val="0"/>
        <w:spacing w:after="0" w:line="240" w:lineRule="auto"/>
        <w:jc w:val="both"/>
        <w:rPr>
          <w:rFonts w:ascii="Times New Roman" w:eastAsia="Times New Roman" w:hAnsi="Times New Roman" w:cs="Times New Roman"/>
          <w:bCs/>
          <w:kern w:val="28"/>
          <w:sz w:val="24"/>
          <w:szCs w:val="24"/>
        </w:rPr>
      </w:pPr>
      <w:r w:rsidRPr="008C6317">
        <w:rPr>
          <w:rFonts w:ascii="Times New Roman" w:eastAsia="Times New Roman" w:hAnsi="Times New Roman" w:cs="Times New Roman"/>
          <w:bCs/>
          <w:kern w:val="28"/>
          <w:sz w:val="24"/>
          <w:szCs w:val="24"/>
        </w:rPr>
        <w:t xml:space="preserve">Nastava se izvodi prema nastavnim planovima i programima koje je donijelo Ministarstvo znanosti i obrazovanja, operativnom Godišnjem izvedbenom odgojno-obrazovnom planu i programu rada te Školskom kurikulumu za školsku godinu </w:t>
      </w:r>
      <w:r w:rsidR="005F2563">
        <w:rPr>
          <w:rFonts w:ascii="Times New Roman" w:eastAsia="Times New Roman" w:hAnsi="Times New Roman" w:cs="Times New Roman"/>
          <w:bCs/>
          <w:kern w:val="28"/>
          <w:sz w:val="24"/>
          <w:szCs w:val="24"/>
        </w:rPr>
        <w:t>2023./2024</w:t>
      </w:r>
      <w:r w:rsidRPr="008C6317">
        <w:rPr>
          <w:rFonts w:ascii="Times New Roman" w:eastAsia="Times New Roman" w:hAnsi="Times New Roman" w:cs="Times New Roman"/>
          <w:bCs/>
          <w:kern w:val="28"/>
          <w:sz w:val="24"/>
          <w:szCs w:val="24"/>
        </w:rPr>
        <w:t>.</w:t>
      </w:r>
      <w:r w:rsidR="005F2563">
        <w:rPr>
          <w:rFonts w:ascii="Times New Roman" w:eastAsia="Times New Roman" w:hAnsi="Times New Roman" w:cs="Times New Roman"/>
          <w:bCs/>
          <w:kern w:val="28"/>
          <w:sz w:val="24"/>
          <w:szCs w:val="24"/>
        </w:rPr>
        <w:t xml:space="preserve"> Centar se pridržava odredaba</w:t>
      </w:r>
      <w:r w:rsidR="004375C1">
        <w:rPr>
          <w:rFonts w:ascii="Times New Roman" w:eastAsia="Times New Roman" w:hAnsi="Times New Roman" w:cs="Times New Roman"/>
          <w:bCs/>
          <w:kern w:val="28"/>
          <w:sz w:val="24"/>
          <w:szCs w:val="24"/>
        </w:rPr>
        <w:t xml:space="preserve"> i smjernica</w:t>
      </w:r>
      <w:r w:rsidR="005F2563">
        <w:rPr>
          <w:rFonts w:ascii="Times New Roman" w:eastAsia="Times New Roman" w:hAnsi="Times New Roman" w:cs="Times New Roman"/>
          <w:bCs/>
          <w:kern w:val="28"/>
          <w:sz w:val="24"/>
          <w:szCs w:val="24"/>
        </w:rPr>
        <w:t xml:space="preserve"> Državnog pedagoškog standarda </w:t>
      </w:r>
      <w:r w:rsidR="005F2563" w:rsidRPr="005F2563">
        <w:rPr>
          <w:rFonts w:ascii="Times New Roman" w:eastAsia="Times New Roman" w:hAnsi="Times New Roman" w:cs="Times New Roman"/>
          <w:bCs/>
          <w:kern w:val="28"/>
          <w:sz w:val="24"/>
          <w:szCs w:val="24"/>
        </w:rPr>
        <w:t>osnovnoškolskog sustava odgoja i obrazovanja</w:t>
      </w:r>
      <w:r w:rsidR="005F2563">
        <w:rPr>
          <w:rFonts w:ascii="Times New Roman" w:eastAsia="Times New Roman" w:hAnsi="Times New Roman" w:cs="Times New Roman"/>
          <w:bCs/>
          <w:kern w:val="28"/>
          <w:sz w:val="24"/>
          <w:szCs w:val="24"/>
        </w:rPr>
        <w:t xml:space="preserve">, Pravilnika o </w:t>
      </w:r>
      <w:r w:rsidR="005F2563" w:rsidRPr="005F2563">
        <w:rPr>
          <w:rFonts w:ascii="Times New Roman" w:eastAsia="Times New Roman" w:hAnsi="Times New Roman" w:cs="Times New Roman"/>
          <w:bCs/>
          <w:kern w:val="28"/>
          <w:sz w:val="24"/>
          <w:szCs w:val="24"/>
        </w:rPr>
        <w:t>osnovnoškolskom i srednjoškolskom odgoju i obrazovanju učenika s teškoćama u razvoju</w:t>
      </w:r>
      <w:r w:rsidR="00D6016E">
        <w:rPr>
          <w:rFonts w:ascii="Times New Roman" w:eastAsia="Times New Roman" w:hAnsi="Times New Roman" w:cs="Times New Roman"/>
          <w:bCs/>
          <w:kern w:val="28"/>
          <w:sz w:val="24"/>
          <w:szCs w:val="24"/>
        </w:rPr>
        <w:t>, Statuta Centra</w:t>
      </w:r>
      <w:r w:rsidR="005F2563">
        <w:rPr>
          <w:rFonts w:ascii="Times New Roman" w:eastAsia="Times New Roman" w:hAnsi="Times New Roman" w:cs="Times New Roman"/>
          <w:bCs/>
          <w:kern w:val="28"/>
          <w:sz w:val="24"/>
          <w:szCs w:val="24"/>
        </w:rPr>
        <w:t xml:space="preserve"> kao i pojedinih rješenja </w:t>
      </w:r>
      <w:r w:rsidR="005F2563" w:rsidRPr="005F2563">
        <w:rPr>
          <w:rFonts w:ascii="Times New Roman" w:eastAsia="Times New Roman" w:hAnsi="Times New Roman" w:cs="Times New Roman"/>
          <w:bCs/>
          <w:kern w:val="28"/>
          <w:sz w:val="24"/>
          <w:szCs w:val="24"/>
        </w:rPr>
        <w:t>Stručnog povjerenstva o primjerenom programu obrazovanja</w:t>
      </w:r>
      <w:r w:rsidR="005F2563">
        <w:rPr>
          <w:rFonts w:ascii="Times New Roman" w:eastAsia="Times New Roman" w:hAnsi="Times New Roman" w:cs="Times New Roman"/>
          <w:bCs/>
          <w:kern w:val="28"/>
          <w:sz w:val="24"/>
          <w:szCs w:val="24"/>
        </w:rPr>
        <w:t xml:space="preserve"> nadležnih županijskih u</w:t>
      </w:r>
      <w:r w:rsidR="005F2563" w:rsidRPr="005F2563">
        <w:rPr>
          <w:rFonts w:ascii="Times New Roman" w:eastAsia="Times New Roman" w:hAnsi="Times New Roman" w:cs="Times New Roman"/>
          <w:bCs/>
          <w:kern w:val="28"/>
          <w:sz w:val="24"/>
          <w:szCs w:val="24"/>
        </w:rPr>
        <w:t>reda</w:t>
      </w:r>
      <w:r w:rsidR="005F2563">
        <w:rPr>
          <w:rFonts w:ascii="Times New Roman" w:eastAsia="Times New Roman" w:hAnsi="Times New Roman" w:cs="Times New Roman"/>
          <w:bCs/>
          <w:kern w:val="28"/>
          <w:sz w:val="24"/>
          <w:szCs w:val="24"/>
        </w:rPr>
        <w:t xml:space="preserve"> za prosvjetu.</w:t>
      </w:r>
    </w:p>
    <w:p w:rsidR="005F2563" w:rsidRPr="008C6317" w:rsidRDefault="005F2563" w:rsidP="008C6317">
      <w:pPr>
        <w:autoSpaceDE w:val="0"/>
        <w:autoSpaceDN w:val="0"/>
        <w:spacing w:after="0" w:line="240" w:lineRule="auto"/>
        <w:jc w:val="both"/>
        <w:rPr>
          <w:rFonts w:ascii="Times New Roman" w:eastAsia="Times New Roman" w:hAnsi="Times New Roman" w:cs="Times New Roman"/>
          <w:bCs/>
          <w:kern w:val="28"/>
          <w:sz w:val="24"/>
          <w:szCs w:val="24"/>
        </w:rPr>
      </w:pPr>
    </w:p>
    <w:p w:rsidR="008C6317" w:rsidRPr="008C6317" w:rsidRDefault="00F4518A" w:rsidP="006017B4">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Škola</w:t>
      </w:r>
      <w:r w:rsidR="005F2563">
        <w:rPr>
          <w:rFonts w:ascii="Times New Roman" w:eastAsia="Times New Roman" w:hAnsi="Times New Roman" w:cs="Times New Roman"/>
          <w:bCs/>
          <w:kern w:val="28"/>
          <w:sz w:val="24"/>
          <w:szCs w:val="24"/>
        </w:rPr>
        <w:t xml:space="preserve"> organizira</w:t>
      </w:r>
      <w:r w:rsidR="008C6317" w:rsidRPr="008C6317">
        <w:rPr>
          <w:rFonts w:ascii="Times New Roman" w:eastAsia="Times New Roman" w:hAnsi="Times New Roman" w:cs="Times New Roman"/>
          <w:bCs/>
          <w:kern w:val="28"/>
          <w:sz w:val="24"/>
          <w:szCs w:val="24"/>
        </w:rPr>
        <w:t xml:space="preserve"> rad u jednoj</w:t>
      </w:r>
      <w:r w:rsidR="004375C1">
        <w:rPr>
          <w:rFonts w:ascii="Times New Roman" w:eastAsia="Times New Roman" w:hAnsi="Times New Roman" w:cs="Times New Roman"/>
          <w:bCs/>
          <w:kern w:val="28"/>
          <w:sz w:val="24"/>
          <w:szCs w:val="24"/>
        </w:rPr>
        <w:t>, jutarnjoj</w:t>
      </w:r>
      <w:r w:rsidR="008C6317" w:rsidRPr="008C6317">
        <w:rPr>
          <w:rFonts w:ascii="Times New Roman" w:eastAsia="Times New Roman" w:hAnsi="Times New Roman" w:cs="Times New Roman"/>
          <w:bCs/>
          <w:kern w:val="28"/>
          <w:sz w:val="24"/>
          <w:szCs w:val="24"/>
        </w:rPr>
        <w:t xml:space="preserve"> smjeni</w:t>
      </w:r>
      <w:r w:rsidR="005F2563">
        <w:rPr>
          <w:rFonts w:ascii="Times New Roman" w:eastAsia="Times New Roman" w:hAnsi="Times New Roman" w:cs="Times New Roman"/>
          <w:bCs/>
          <w:kern w:val="28"/>
          <w:sz w:val="24"/>
          <w:szCs w:val="24"/>
        </w:rPr>
        <w:t xml:space="preserve">. </w:t>
      </w:r>
      <w:r w:rsidR="00285A78">
        <w:rPr>
          <w:rFonts w:ascii="Times New Roman" w:eastAsia="Times New Roman" w:hAnsi="Times New Roman" w:cs="Times New Roman"/>
          <w:bCs/>
          <w:kern w:val="28"/>
          <w:sz w:val="24"/>
          <w:szCs w:val="24"/>
        </w:rPr>
        <w:t xml:space="preserve">Za dva učenika organizirana je nastava u kući. </w:t>
      </w:r>
      <w:r w:rsidR="008C6317" w:rsidRPr="008C6317">
        <w:rPr>
          <w:rFonts w:ascii="Times New Roman" w:eastAsia="Times New Roman" w:hAnsi="Times New Roman" w:cs="Times New Roman"/>
          <w:bCs/>
          <w:kern w:val="28"/>
          <w:sz w:val="24"/>
          <w:szCs w:val="24"/>
        </w:rPr>
        <w:t xml:space="preserve">U </w:t>
      </w:r>
      <w:r w:rsidR="005F2563">
        <w:rPr>
          <w:rFonts w:ascii="Times New Roman" w:eastAsia="Times New Roman" w:hAnsi="Times New Roman" w:cs="Times New Roman"/>
          <w:bCs/>
          <w:kern w:val="28"/>
          <w:sz w:val="24"/>
          <w:szCs w:val="24"/>
        </w:rPr>
        <w:t>Centru</w:t>
      </w:r>
      <w:r w:rsidR="008C6317" w:rsidRPr="008C6317">
        <w:rPr>
          <w:rFonts w:ascii="Times New Roman" w:eastAsia="Times New Roman" w:hAnsi="Times New Roman" w:cs="Times New Roman"/>
          <w:bCs/>
          <w:kern w:val="28"/>
          <w:sz w:val="24"/>
          <w:szCs w:val="24"/>
        </w:rPr>
        <w:t xml:space="preserve"> se redovito održava izborna nastava, dopunska i dodatn</w:t>
      </w:r>
      <w:r>
        <w:rPr>
          <w:rFonts w:ascii="Times New Roman" w:eastAsia="Times New Roman" w:hAnsi="Times New Roman" w:cs="Times New Roman"/>
          <w:bCs/>
          <w:kern w:val="28"/>
          <w:sz w:val="24"/>
          <w:szCs w:val="24"/>
        </w:rPr>
        <w:t>a</w:t>
      </w:r>
      <w:r w:rsidR="008C6317" w:rsidRPr="008C6317">
        <w:rPr>
          <w:rFonts w:ascii="Times New Roman" w:eastAsia="Times New Roman" w:hAnsi="Times New Roman" w:cs="Times New Roman"/>
          <w:bCs/>
          <w:kern w:val="28"/>
          <w:sz w:val="24"/>
          <w:szCs w:val="24"/>
        </w:rPr>
        <w:t xml:space="preserve"> nastava </w:t>
      </w:r>
      <w:r>
        <w:rPr>
          <w:rFonts w:ascii="Times New Roman" w:eastAsia="Times New Roman" w:hAnsi="Times New Roman" w:cs="Times New Roman"/>
          <w:bCs/>
          <w:kern w:val="28"/>
          <w:sz w:val="24"/>
          <w:szCs w:val="24"/>
        </w:rPr>
        <w:t>a ima i</w:t>
      </w:r>
      <w:r w:rsidR="008C6317" w:rsidRPr="008C6317">
        <w:rPr>
          <w:rFonts w:ascii="Times New Roman" w:eastAsia="Times New Roman" w:hAnsi="Times New Roman" w:cs="Times New Roman"/>
          <w:bCs/>
          <w:kern w:val="28"/>
          <w:sz w:val="24"/>
          <w:szCs w:val="24"/>
        </w:rPr>
        <w:t xml:space="preserve"> školsko športsko društvo. </w:t>
      </w:r>
    </w:p>
    <w:p w:rsidR="006017B4" w:rsidRDefault="006017B4" w:rsidP="008C6317">
      <w:pPr>
        <w:autoSpaceDE w:val="0"/>
        <w:autoSpaceDN w:val="0"/>
        <w:spacing w:after="0" w:line="240" w:lineRule="auto"/>
        <w:jc w:val="both"/>
        <w:rPr>
          <w:rFonts w:ascii="Times New Roman" w:eastAsia="Times New Roman" w:hAnsi="Times New Roman" w:cs="Times New Roman"/>
          <w:bCs/>
          <w:kern w:val="28"/>
          <w:sz w:val="24"/>
          <w:szCs w:val="24"/>
        </w:rPr>
      </w:pPr>
    </w:p>
    <w:p w:rsidR="008C6317" w:rsidRDefault="008C6317" w:rsidP="008C6317">
      <w:pPr>
        <w:autoSpaceDE w:val="0"/>
        <w:autoSpaceDN w:val="0"/>
        <w:spacing w:after="0" w:line="240" w:lineRule="auto"/>
        <w:jc w:val="both"/>
        <w:rPr>
          <w:rFonts w:ascii="Times New Roman" w:eastAsia="Times New Roman" w:hAnsi="Times New Roman" w:cs="Times New Roman"/>
          <w:bCs/>
          <w:kern w:val="28"/>
          <w:sz w:val="24"/>
          <w:szCs w:val="24"/>
        </w:rPr>
      </w:pPr>
      <w:r w:rsidRPr="008C6317">
        <w:rPr>
          <w:rFonts w:ascii="Times New Roman" w:eastAsia="Times New Roman" w:hAnsi="Times New Roman" w:cs="Times New Roman"/>
          <w:bCs/>
          <w:kern w:val="28"/>
          <w:sz w:val="24"/>
          <w:szCs w:val="24"/>
        </w:rPr>
        <w:t xml:space="preserve">Osnovni izvori financiranja škole jesu: državni proračun, Grad </w:t>
      </w:r>
      <w:r w:rsidR="00F4518A">
        <w:rPr>
          <w:rFonts w:ascii="Times New Roman" w:eastAsia="Times New Roman" w:hAnsi="Times New Roman" w:cs="Times New Roman"/>
          <w:bCs/>
          <w:kern w:val="28"/>
          <w:sz w:val="24"/>
          <w:szCs w:val="24"/>
        </w:rPr>
        <w:t xml:space="preserve">Karlovac, </w:t>
      </w:r>
      <w:r w:rsidRPr="008C6317">
        <w:rPr>
          <w:rFonts w:ascii="Times New Roman" w:eastAsia="Times New Roman" w:hAnsi="Times New Roman" w:cs="Times New Roman"/>
          <w:bCs/>
          <w:kern w:val="28"/>
          <w:sz w:val="24"/>
          <w:szCs w:val="24"/>
        </w:rPr>
        <w:t>prihod</w:t>
      </w:r>
      <w:r w:rsidR="00F4518A">
        <w:rPr>
          <w:rFonts w:ascii="Times New Roman" w:eastAsia="Times New Roman" w:hAnsi="Times New Roman" w:cs="Times New Roman"/>
          <w:bCs/>
          <w:kern w:val="28"/>
          <w:sz w:val="24"/>
          <w:szCs w:val="24"/>
        </w:rPr>
        <w:t>i</w:t>
      </w:r>
      <w:r w:rsidRPr="008C6317">
        <w:rPr>
          <w:rFonts w:ascii="Times New Roman" w:eastAsia="Times New Roman" w:hAnsi="Times New Roman" w:cs="Times New Roman"/>
          <w:bCs/>
          <w:kern w:val="28"/>
          <w:sz w:val="24"/>
          <w:szCs w:val="24"/>
        </w:rPr>
        <w:t xml:space="preserve"> za posebne namjene (školska kuhinja, uplate učenika), pomoći, donacije</w:t>
      </w:r>
      <w:r w:rsidR="00F4518A">
        <w:rPr>
          <w:rFonts w:ascii="Times New Roman" w:eastAsia="Times New Roman" w:hAnsi="Times New Roman" w:cs="Times New Roman"/>
          <w:bCs/>
          <w:kern w:val="28"/>
          <w:sz w:val="24"/>
          <w:szCs w:val="24"/>
        </w:rPr>
        <w:t xml:space="preserve"> i ostalo</w:t>
      </w:r>
      <w:r w:rsidRPr="008C6317">
        <w:rPr>
          <w:rFonts w:ascii="Times New Roman" w:eastAsia="Times New Roman" w:hAnsi="Times New Roman" w:cs="Times New Roman"/>
          <w:bCs/>
          <w:kern w:val="28"/>
          <w:sz w:val="24"/>
          <w:szCs w:val="24"/>
        </w:rPr>
        <w:t>.</w:t>
      </w:r>
      <w:r w:rsidR="00D6016E">
        <w:rPr>
          <w:rFonts w:ascii="Times New Roman" w:eastAsia="Times New Roman" w:hAnsi="Times New Roman" w:cs="Times New Roman"/>
          <w:bCs/>
          <w:kern w:val="28"/>
          <w:sz w:val="24"/>
          <w:szCs w:val="24"/>
        </w:rPr>
        <w:t xml:space="preserve"> </w:t>
      </w:r>
    </w:p>
    <w:p w:rsidR="008C6317" w:rsidRDefault="008C6317" w:rsidP="00405A93">
      <w:pPr>
        <w:autoSpaceDE w:val="0"/>
        <w:autoSpaceDN w:val="0"/>
        <w:spacing w:after="0" w:line="240" w:lineRule="auto"/>
        <w:jc w:val="both"/>
        <w:rPr>
          <w:rFonts w:ascii="Times New Roman" w:eastAsia="Times New Roman" w:hAnsi="Times New Roman" w:cs="Times New Roman"/>
          <w:bCs/>
          <w:kern w:val="28"/>
          <w:sz w:val="24"/>
          <w:szCs w:val="24"/>
        </w:rPr>
      </w:pP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 xml:space="preserve">Centar za odgoj i obrazovanje djece i mladeži trenutno odgaja i obrazuje </w:t>
      </w:r>
      <w:r w:rsidR="00F15BF6" w:rsidRPr="00F15BF6">
        <w:rPr>
          <w:rFonts w:ascii="Times New Roman" w:eastAsia="Times New Roman" w:hAnsi="Times New Roman" w:cs="Times New Roman"/>
          <w:bCs/>
          <w:kern w:val="28"/>
          <w:sz w:val="24"/>
          <w:szCs w:val="24"/>
        </w:rPr>
        <w:t>123</w:t>
      </w:r>
      <w:r w:rsidRPr="00F15BF6">
        <w:rPr>
          <w:rFonts w:ascii="Times New Roman" w:eastAsia="Times New Roman" w:hAnsi="Times New Roman" w:cs="Times New Roman"/>
          <w:bCs/>
          <w:kern w:val="28"/>
          <w:sz w:val="24"/>
          <w:szCs w:val="24"/>
        </w:rPr>
        <w:t xml:space="preserve"> učenika </w:t>
      </w:r>
      <w:r w:rsidRPr="00405A93">
        <w:rPr>
          <w:rFonts w:ascii="Times New Roman" w:eastAsia="Times New Roman" w:hAnsi="Times New Roman" w:cs="Times New Roman"/>
          <w:bCs/>
          <w:kern w:val="28"/>
          <w:sz w:val="24"/>
          <w:szCs w:val="24"/>
        </w:rPr>
        <w:t xml:space="preserve">s teškoćama u razvoju predškolske, osnovnoškolske i srednjoškolske dobi s područja grada Karlovca, Karlovačke i </w:t>
      </w:r>
      <w:r w:rsidR="00285A78">
        <w:rPr>
          <w:rFonts w:ascii="Times New Roman" w:eastAsia="Times New Roman" w:hAnsi="Times New Roman" w:cs="Times New Roman"/>
          <w:bCs/>
          <w:kern w:val="28"/>
          <w:sz w:val="24"/>
          <w:szCs w:val="24"/>
        </w:rPr>
        <w:t xml:space="preserve">drugih </w:t>
      </w:r>
      <w:r w:rsidRPr="00405A93">
        <w:rPr>
          <w:rFonts w:ascii="Times New Roman" w:eastAsia="Times New Roman" w:hAnsi="Times New Roman" w:cs="Times New Roman"/>
          <w:bCs/>
          <w:kern w:val="28"/>
          <w:sz w:val="24"/>
          <w:szCs w:val="24"/>
        </w:rPr>
        <w:t>susjednih županija u Republici Hrvatskoj.</w:t>
      </w:r>
    </w:p>
    <w:p w:rsidR="00405A93" w:rsidRP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 xml:space="preserve">Učenicima s intelektualnim </w:t>
      </w:r>
      <w:r w:rsidR="00D6016E">
        <w:rPr>
          <w:rFonts w:ascii="Times New Roman" w:eastAsia="Times New Roman" w:hAnsi="Times New Roman" w:cs="Times New Roman"/>
          <w:bCs/>
          <w:kern w:val="28"/>
          <w:sz w:val="24"/>
          <w:szCs w:val="24"/>
        </w:rPr>
        <w:t xml:space="preserve">i drugim teškoćama u razvoju </w:t>
      </w:r>
      <w:r w:rsidRPr="00405A93">
        <w:rPr>
          <w:rFonts w:ascii="Times New Roman" w:eastAsia="Times New Roman" w:hAnsi="Times New Roman" w:cs="Times New Roman"/>
          <w:bCs/>
          <w:kern w:val="28"/>
          <w:sz w:val="24"/>
          <w:szCs w:val="24"/>
        </w:rPr>
        <w:t xml:space="preserve">pružamo mogućnosti za postizanje najboljih ishoda odgoja i obrazovanja </w:t>
      </w:r>
      <w:r w:rsidR="00D6016E">
        <w:rPr>
          <w:rFonts w:ascii="Times New Roman" w:eastAsia="Times New Roman" w:hAnsi="Times New Roman" w:cs="Times New Roman"/>
          <w:bCs/>
          <w:kern w:val="28"/>
          <w:sz w:val="24"/>
          <w:szCs w:val="24"/>
        </w:rPr>
        <w:t xml:space="preserve">primjenom individualiziranih </w:t>
      </w:r>
      <w:proofErr w:type="spellStart"/>
      <w:r w:rsidR="00D6016E">
        <w:rPr>
          <w:rFonts w:ascii="Times New Roman" w:eastAsia="Times New Roman" w:hAnsi="Times New Roman" w:cs="Times New Roman"/>
          <w:bCs/>
          <w:kern w:val="28"/>
          <w:sz w:val="24"/>
          <w:szCs w:val="24"/>
        </w:rPr>
        <w:t>kurikula</w:t>
      </w:r>
      <w:proofErr w:type="spellEnd"/>
      <w:r w:rsidRPr="00405A93">
        <w:rPr>
          <w:rFonts w:ascii="Times New Roman" w:eastAsia="Times New Roman" w:hAnsi="Times New Roman" w:cs="Times New Roman"/>
          <w:bCs/>
          <w:kern w:val="28"/>
          <w:sz w:val="24"/>
          <w:szCs w:val="24"/>
        </w:rPr>
        <w:t>, uvođenjem inovativnih metoda i pristupa na temelju istraživ</w:t>
      </w:r>
      <w:r w:rsidR="00D6016E">
        <w:rPr>
          <w:rFonts w:ascii="Times New Roman" w:eastAsia="Times New Roman" w:hAnsi="Times New Roman" w:cs="Times New Roman"/>
          <w:bCs/>
          <w:kern w:val="28"/>
          <w:sz w:val="24"/>
          <w:szCs w:val="24"/>
        </w:rPr>
        <w:t>anja, stručnog usavršavanja te</w:t>
      </w:r>
      <w:r w:rsidRPr="00405A93">
        <w:rPr>
          <w:rFonts w:ascii="Times New Roman" w:eastAsia="Times New Roman" w:hAnsi="Times New Roman" w:cs="Times New Roman"/>
          <w:bCs/>
          <w:kern w:val="28"/>
          <w:sz w:val="24"/>
          <w:szCs w:val="24"/>
        </w:rPr>
        <w:t xml:space="preserve"> iskustava rada posebnih ustanova u Europskoj uniji. </w:t>
      </w: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Za učenike s teškoćama u razvoju, osim odgoja i obrazovanja, ustanova pruža rehabilitacijske postupke (kineziterapiju, radnu okupaciju, senzornu int</w:t>
      </w:r>
      <w:r>
        <w:rPr>
          <w:rFonts w:ascii="Times New Roman" w:eastAsia="Times New Roman" w:hAnsi="Times New Roman" w:cs="Times New Roman"/>
          <w:bCs/>
          <w:kern w:val="28"/>
          <w:sz w:val="24"/>
          <w:szCs w:val="24"/>
        </w:rPr>
        <w:t xml:space="preserve">egraciju, </w:t>
      </w:r>
      <w:proofErr w:type="spellStart"/>
      <w:r>
        <w:rPr>
          <w:rFonts w:ascii="Times New Roman" w:eastAsia="Times New Roman" w:hAnsi="Times New Roman" w:cs="Times New Roman"/>
          <w:bCs/>
          <w:kern w:val="28"/>
          <w:sz w:val="24"/>
          <w:szCs w:val="24"/>
        </w:rPr>
        <w:t>snoezelen</w:t>
      </w:r>
      <w:proofErr w:type="spellEnd"/>
      <w:r>
        <w:rPr>
          <w:rFonts w:ascii="Times New Roman" w:eastAsia="Times New Roman" w:hAnsi="Times New Roman" w:cs="Times New Roman"/>
          <w:bCs/>
          <w:kern w:val="28"/>
          <w:sz w:val="24"/>
          <w:szCs w:val="24"/>
        </w:rPr>
        <w:t xml:space="preserve">, </w:t>
      </w:r>
      <w:proofErr w:type="spellStart"/>
      <w:r>
        <w:rPr>
          <w:rFonts w:ascii="Times New Roman" w:eastAsia="Times New Roman" w:hAnsi="Times New Roman" w:cs="Times New Roman"/>
          <w:bCs/>
          <w:kern w:val="28"/>
          <w:sz w:val="24"/>
          <w:szCs w:val="24"/>
        </w:rPr>
        <w:t>logopedske</w:t>
      </w:r>
      <w:proofErr w:type="spellEnd"/>
      <w:r>
        <w:rPr>
          <w:rFonts w:ascii="Times New Roman" w:eastAsia="Times New Roman" w:hAnsi="Times New Roman" w:cs="Times New Roman"/>
          <w:bCs/>
          <w:kern w:val="28"/>
          <w:sz w:val="24"/>
          <w:szCs w:val="24"/>
        </w:rPr>
        <w:t xml:space="preserve"> tretmane)</w:t>
      </w:r>
      <w:r w:rsidRPr="00405A93">
        <w:rPr>
          <w:rFonts w:ascii="Times New Roman" w:eastAsia="Times New Roman" w:hAnsi="Times New Roman" w:cs="Times New Roman"/>
          <w:bCs/>
          <w:kern w:val="28"/>
          <w:sz w:val="24"/>
          <w:szCs w:val="24"/>
        </w:rPr>
        <w:t xml:space="preserve">. </w:t>
      </w:r>
      <w:r w:rsidR="00D6016E">
        <w:rPr>
          <w:rFonts w:ascii="Times New Roman" w:eastAsia="Times New Roman" w:hAnsi="Times New Roman" w:cs="Times New Roman"/>
          <w:bCs/>
          <w:kern w:val="28"/>
          <w:sz w:val="24"/>
          <w:szCs w:val="24"/>
        </w:rPr>
        <w:t>U tom segmentu djelatnosti imamo određenih poteškoća zbog uskraćenih suglasnosti za veću satnicu kineziterapije u vrtiću i osnovnoj školi</w:t>
      </w:r>
      <w:r w:rsidR="00DD7553">
        <w:rPr>
          <w:rFonts w:ascii="Times New Roman" w:eastAsia="Times New Roman" w:hAnsi="Times New Roman" w:cs="Times New Roman"/>
          <w:bCs/>
          <w:kern w:val="28"/>
          <w:sz w:val="24"/>
          <w:szCs w:val="24"/>
        </w:rPr>
        <w:t xml:space="preserve">. </w:t>
      </w:r>
    </w:p>
    <w:p w:rsidR="00405A93" w:rsidRP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U Centru usklađeno i efikasno radi komplet</w:t>
      </w:r>
      <w:r w:rsidR="00F4518A">
        <w:rPr>
          <w:rFonts w:ascii="Times New Roman" w:eastAsia="Times New Roman" w:hAnsi="Times New Roman" w:cs="Times New Roman"/>
          <w:bCs/>
          <w:kern w:val="28"/>
          <w:sz w:val="24"/>
          <w:szCs w:val="24"/>
        </w:rPr>
        <w:t>an</w:t>
      </w:r>
      <w:r w:rsidRPr="00405A93">
        <w:rPr>
          <w:rFonts w:ascii="Times New Roman" w:eastAsia="Times New Roman" w:hAnsi="Times New Roman" w:cs="Times New Roman"/>
          <w:bCs/>
          <w:kern w:val="28"/>
          <w:sz w:val="24"/>
          <w:szCs w:val="24"/>
        </w:rPr>
        <w:t xml:space="preserve"> stručni tim (stručni suradnici pedagog, psiholog, socijalni radnik, dva logopeda, senzorni pedagog). </w:t>
      </w:r>
    </w:p>
    <w:p w:rsidR="00405A93" w:rsidRP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p>
    <w:p w:rsidR="00643548" w:rsidRDefault="00643548" w:rsidP="00643548">
      <w:pPr>
        <w:pStyle w:val="Naslov1"/>
        <w:rPr>
          <w:rFonts w:eastAsia="Times New Roman"/>
        </w:rPr>
      </w:pPr>
      <w:r>
        <w:rPr>
          <w:rFonts w:eastAsia="Times New Roman"/>
        </w:rPr>
        <w:t>PROSTORNI UVJETI</w:t>
      </w:r>
    </w:p>
    <w:p w:rsidR="00643548" w:rsidRDefault="00643548" w:rsidP="00153E42">
      <w:pPr>
        <w:autoSpaceDE w:val="0"/>
        <w:autoSpaceDN w:val="0"/>
        <w:spacing w:after="0" w:line="240" w:lineRule="auto"/>
        <w:jc w:val="both"/>
        <w:rPr>
          <w:rFonts w:ascii="Times New Roman" w:eastAsia="Times New Roman" w:hAnsi="Times New Roman" w:cs="Times New Roman"/>
          <w:bCs/>
          <w:kern w:val="28"/>
          <w:sz w:val="24"/>
          <w:szCs w:val="24"/>
        </w:rPr>
      </w:pPr>
    </w:p>
    <w:p w:rsidR="00AB27CC" w:rsidRDefault="00405A93" w:rsidP="00153E42">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Zahvaljujući rekonstrukciji i dogradnji poboljšani su prostorni uvjeti, ugrađen je lift, pristup zgradi bez barijera za osobe s teškoćama kretanja. U dograđenom dijelu zgrade smještene su prostorije za stručne suradnike, moderna kuhinja s prostranom blagovaonic</w:t>
      </w:r>
      <w:r w:rsidR="00DD7553">
        <w:rPr>
          <w:rFonts w:ascii="Times New Roman" w:eastAsia="Times New Roman" w:hAnsi="Times New Roman" w:cs="Times New Roman"/>
          <w:bCs/>
          <w:kern w:val="28"/>
          <w:sz w:val="24"/>
          <w:szCs w:val="24"/>
        </w:rPr>
        <w:t xml:space="preserve">om, multifunkcionalna dvorana, </w:t>
      </w:r>
      <w:r w:rsidRPr="00405A93">
        <w:rPr>
          <w:rFonts w:ascii="Times New Roman" w:eastAsia="Times New Roman" w:hAnsi="Times New Roman" w:cs="Times New Roman"/>
          <w:bCs/>
          <w:kern w:val="28"/>
          <w:sz w:val="24"/>
          <w:szCs w:val="24"/>
        </w:rPr>
        <w:t xml:space="preserve">nove učionice. </w:t>
      </w: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r w:rsidRPr="00AB27CC">
        <w:rPr>
          <w:rFonts w:ascii="Times New Roman" w:eastAsia="Times New Roman" w:hAnsi="Times New Roman" w:cs="Times New Roman"/>
          <w:bCs/>
          <w:kern w:val="28"/>
          <w:sz w:val="24"/>
          <w:szCs w:val="24"/>
        </w:rPr>
        <w:t>Rekonstrukcija i dogradnja zgrade Centra za odgoj i obrazovanje djece i mladeži koja se nalazi na adresi u ulici Banija 24</w:t>
      </w:r>
      <w:r w:rsidR="00F4518A">
        <w:rPr>
          <w:rFonts w:ascii="Times New Roman" w:eastAsia="Times New Roman" w:hAnsi="Times New Roman" w:cs="Times New Roman"/>
          <w:bCs/>
          <w:kern w:val="28"/>
          <w:sz w:val="24"/>
          <w:szCs w:val="24"/>
        </w:rPr>
        <w:t xml:space="preserve">, Karlovac </w:t>
      </w:r>
      <w:r w:rsidRPr="00AB27CC">
        <w:rPr>
          <w:rFonts w:ascii="Times New Roman" w:eastAsia="Times New Roman" w:hAnsi="Times New Roman" w:cs="Times New Roman"/>
          <w:bCs/>
          <w:kern w:val="28"/>
          <w:sz w:val="24"/>
          <w:szCs w:val="24"/>
        </w:rPr>
        <w:t xml:space="preserve"> bila je dovršena 2018. godine. Projekt rekonstrukcije i dogradnje bio je </w:t>
      </w:r>
      <w:r w:rsidR="00DD7553">
        <w:rPr>
          <w:rFonts w:ascii="Times New Roman" w:eastAsia="Times New Roman" w:hAnsi="Times New Roman" w:cs="Times New Roman"/>
          <w:bCs/>
          <w:kern w:val="28"/>
          <w:sz w:val="24"/>
          <w:szCs w:val="24"/>
        </w:rPr>
        <w:t xml:space="preserve">iniciran 2008., a </w:t>
      </w:r>
      <w:r w:rsidRPr="00AB27CC">
        <w:rPr>
          <w:rFonts w:ascii="Times New Roman" w:eastAsia="Times New Roman" w:hAnsi="Times New Roman" w:cs="Times New Roman"/>
          <w:bCs/>
          <w:kern w:val="28"/>
          <w:sz w:val="24"/>
          <w:szCs w:val="24"/>
        </w:rPr>
        <w:t>potvrđen 11. rujna 2009. godine</w:t>
      </w:r>
      <w:r w:rsidR="00DD7553">
        <w:rPr>
          <w:rFonts w:ascii="Times New Roman" w:eastAsia="Times New Roman" w:hAnsi="Times New Roman" w:cs="Times New Roman"/>
          <w:bCs/>
          <w:kern w:val="28"/>
          <w:sz w:val="24"/>
          <w:szCs w:val="24"/>
        </w:rPr>
        <w:t xml:space="preserve">. </w:t>
      </w:r>
      <w:r w:rsidRPr="00AB27CC">
        <w:rPr>
          <w:rFonts w:ascii="Times New Roman" w:eastAsia="Times New Roman" w:hAnsi="Times New Roman" w:cs="Times New Roman"/>
          <w:bCs/>
          <w:kern w:val="28"/>
          <w:sz w:val="24"/>
          <w:szCs w:val="24"/>
        </w:rPr>
        <w:t xml:space="preserve"> </w:t>
      </w:r>
      <w:r w:rsidR="00DD7553">
        <w:rPr>
          <w:rFonts w:ascii="Times New Roman" w:eastAsia="Times New Roman" w:hAnsi="Times New Roman" w:cs="Times New Roman"/>
          <w:bCs/>
          <w:kern w:val="28"/>
          <w:sz w:val="24"/>
          <w:szCs w:val="24"/>
        </w:rPr>
        <w:t>P</w:t>
      </w:r>
      <w:r w:rsidRPr="00AB27CC">
        <w:rPr>
          <w:rFonts w:ascii="Times New Roman" w:eastAsia="Times New Roman" w:hAnsi="Times New Roman" w:cs="Times New Roman"/>
          <w:bCs/>
          <w:kern w:val="28"/>
          <w:sz w:val="24"/>
          <w:szCs w:val="24"/>
        </w:rPr>
        <w:t xml:space="preserve">ovršina za izgradnju na parceli iskorištena </w:t>
      </w:r>
      <w:r w:rsidR="00DD7553">
        <w:rPr>
          <w:rFonts w:ascii="Times New Roman" w:eastAsia="Times New Roman" w:hAnsi="Times New Roman" w:cs="Times New Roman"/>
          <w:bCs/>
          <w:kern w:val="28"/>
          <w:sz w:val="24"/>
          <w:szCs w:val="24"/>
        </w:rPr>
        <w:t xml:space="preserve">je </w:t>
      </w:r>
      <w:r w:rsidRPr="00AB27CC">
        <w:rPr>
          <w:rFonts w:ascii="Times New Roman" w:eastAsia="Times New Roman" w:hAnsi="Times New Roman" w:cs="Times New Roman"/>
          <w:bCs/>
          <w:kern w:val="28"/>
          <w:sz w:val="24"/>
          <w:szCs w:val="24"/>
        </w:rPr>
        <w:t xml:space="preserve">u potpunosti. </w:t>
      </w:r>
    </w:p>
    <w:p w:rsidR="00AB27CC" w:rsidRP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r w:rsidRPr="00AB27CC">
        <w:rPr>
          <w:rFonts w:ascii="Times New Roman" w:eastAsia="Times New Roman" w:hAnsi="Times New Roman" w:cs="Times New Roman"/>
          <w:bCs/>
          <w:kern w:val="28"/>
          <w:sz w:val="24"/>
          <w:szCs w:val="24"/>
        </w:rPr>
        <w:t>Obnovljena i dograđena zgrada ustanove nekoliko godina je odgovarala potrebama kvalitetne implementacije odgojno-obrazovnog procesa i normama Državnog pedagoškog standarda u Republici Hrvatskoj.</w:t>
      </w:r>
      <w:r w:rsidR="00C41FEC">
        <w:rPr>
          <w:rFonts w:ascii="Times New Roman" w:eastAsia="Times New Roman" w:hAnsi="Times New Roman" w:cs="Times New Roman"/>
          <w:bCs/>
          <w:kern w:val="28"/>
          <w:sz w:val="24"/>
          <w:szCs w:val="24"/>
        </w:rPr>
        <w:t xml:space="preserve"> </w:t>
      </w:r>
      <w:r w:rsidRPr="00AB27CC">
        <w:rPr>
          <w:rFonts w:ascii="Times New Roman" w:eastAsia="Times New Roman" w:hAnsi="Times New Roman" w:cs="Times New Roman"/>
          <w:bCs/>
          <w:kern w:val="28"/>
          <w:sz w:val="24"/>
          <w:szCs w:val="24"/>
        </w:rPr>
        <w:t xml:space="preserve">Međutim, u zadnje vrijeme u društvu kako na nacionalnoj tako i na lokalnoj razini uslijed drastičnog porasta autizma uvelike se promijenila slika djece/učenika s teškoćama u razvoju, a ujedno i struktura polaznika Centra za odgoj i obrazovanje djece i mladeži u predškolskom, osnovnoškolskom i srednjoškolskom programu odgoja i obrazovanja. </w:t>
      </w:r>
    </w:p>
    <w:p w:rsidR="00AB27CC" w:rsidRP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r w:rsidRPr="00AB27CC">
        <w:rPr>
          <w:rFonts w:ascii="Times New Roman" w:eastAsia="Times New Roman" w:hAnsi="Times New Roman" w:cs="Times New Roman"/>
          <w:bCs/>
          <w:kern w:val="28"/>
          <w:sz w:val="24"/>
          <w:szCs w:val="24"/>
        </w:rPr>
        <w:t xml:space="preserve">Bez obzira na to što je ukupni broj polaznika Centra ostao približno isti </w:t>
      </w:r>
      <w:r w:rsidR="00F15BF6">
        <w:rPr>
          <w:rFonts w:ascii="Times New Roman" w:eastAsia="Times New Roman" w:hAnsi="Times New Roman" w:cs="Times New Roman"/>
          <w:bCs/>
          <w:kern w:val="28"/>
          <w:sz w:val="24"/>
          <w:szCs w:val="24"/>
        </w:rPr>
        <w:t>(123</w:t>
      </w:r>
      <w:r w:rsidR="0060799D">
        <w:rPr>
          <w:rFonts w:ascii="Times New Roman" w:eastAsia="Times New Roman" w:hAnsi="Times New Roman" w:cs="Times New Roman"/>
          <w:bCs/>
          <w:kern w:val="28"/>
          <w:sz w:val="24"/>
          <w:szCs w:val="24"/>
        </w:rPr>
        <w:t>-125</w:t>
      </w:r>
      <w:r w:rsidRPr="00F15BF6">
        <w:rPr>
          <w:rFonts w:ascii="Times New Roman" w:eastAsia="Times New Roman" w:hAnsi="Times New Roman" w:cs="Times New Roman"/>
          <w:bCs/>
          <w:kern w:val="28"/>
          <w:sz w:val="24"/>
          <w:szCs w:val="24"/>
        </w:rPr>
        <w:t xml:space="preserve">), </w:t>
      </w:r>
      <w:r w:rsidRPr="00AB27CC">
        <w:rPr>
          <w:rFonts w:ascii="Times New Roman" w:eastAsia="Times New Roman" w:hAnsi="Times New Roman" w:cs="Times New Roman"/>
          <w:bCs/>
          <w:kern w:val="28"/>
          <w:sz w:val="24"/>
          <w:szCs w:val="24"/>
        </w:rPr>
        <w:t>struktura rada, raspoređivanje razreda i odgojno-obrazovnih skupina po prostorijama zahtijevaju novu organizaciju odgojno-obrazovnog i rehabilitacijskog procesa uz smanjenje broja polaznika u razredima i skupinama s devet</w:t>
      </w:r>
      <w:r>
        <w:rPr>
          <w:rFonts w:ascii="Times New Roman" w:eastAsia="Times New Roman" w:hAnsi="Times New Roman" w:cs="Times New Roman"/>
          <w:bCs/>
          <w:kern w:val="28"/>
          <w:sz w:val="24"/>
          <w:szCs w:val="24"/>
        </w:rPr>
        <w:t xml:space="preserve"> na tri do pet kako to određuje Državni pedagoški standard</w:t>
      </w:r>
      <w:r w:rsidRPr="00AB27CC">
        <w:rPr>
          <w:rFonts w:ascii="Times New Roman" w:eastAsia="Times New Roman" w:hAnsi="Times New Roman" w:cs="Times New Roman"/>
          <w:bCs/>
          <w:kern w:val="28"/>
          <w:sz w:val="24"/>
          <w:szCs w:val="24"/>
        </w:rPr>
        <w:t xml:space="preserve"> osnovnoškolskog sustava odgoja i obrazovanja, (čl. 9</w:t>
      </w:r>
      <w:r>
        <w:rPr>
          <w:rFonts w:ascii="Times New Roman" w:eastAsia="Times New Roman" w:hAnsi="Times New Roman" w:cs="Times New Roman"/>
          <w:bCs/>
          <w:kern w:val="28"/>
          <w:sz w:val="24"/>
          <w:szCs w:val="24"/>
        </w:rPr>
        <w:t>).</w:t>
      </w:r>
    </w:p>
    <w:p w:rsidR="00AB27CC" w:rsidRP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r w:rsidRPr="00AB27CC">
        <w:rPr>
          <w:rFonts w:ascii="Times New Roman" w:eastAsia="Times New Roman" w:hAnsi="Times New Roman" w:cs="Times New Roman"/>
          <w:bCs/>
          <w:kern w:val="28"/>
          <w:sz w:val="24"/>
          <w:szCs w:val="24"/>
        </w:rPr>
        <w:t>Uslijed nastanka nove situacije koja je uvjetovana pozitivnim propisima i praktičnim potrebama organizacije rada u ustanovi je došlo do osjetnog pomanjkanja adekvatnih prostorija za svakodnevni rad i rehabilitaciju polaznika ustanove. U budućnosti problem nedostatka prostorija bit će sve vidljiviji i akutniji.</w:t>
      </w: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p>
    <w:p w:rsid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Rad s polaznicima predškolskog odgoja i naobrazbe koji se provodi u Centru za odgoj i obrazovanje djece i mladeži zahtijeva poboljšanje prostornih i kadrovskih uvjeta</w:t>
      </w:r>
      <w:r w:rsidR="00F05AE5">
        <w:rPr>
          <w:rFonts w:ascii="Times New Roman" w:eastAsia="Times New Roman" w:hAnsi="Times New Roman" w:cs="Times New Roman"/>
          <w:bCs/>
          <w:kern w:val="28"/>
          <w:sz w:val="24"/>
          <w:szCs w:val="24"/>
        </w:rPr>
        <w:t>. Osamnaest polaznika s teškoćama u razvoju od</w:t>
      </w:r>
      <w:r w:rsidR="0040105D">
        <w:rPr>
          <w:rFonts w:ascii="Times New Roman" w:eastAsia="Times New Roman" w:hAnsi="Times New Roman" w:cs="Times New Roman"/>
          <w:bCs/>
          <w:kern w:val="28"/>
          <w:sz w:val="24"/>
          <w:szCs w:val="24"/>
        </w:rPr>
        <w:t>gajaju se i rehabilitiraju u dv</w:t>
      </w:r>
      <w:r w:rsidR="00F05AE5">
        <w:rPr>
          <w:rFonts w:ascii="Times New Roman" w:eastAsia="Times New Roman" w:hAnsi="Times New Roman" w:cs="Times New Roman"/>
          <w:bCs/>
          <w:kern w:val="28"/>
          <w:sz w:val="24"/>
          <w:szCs w:val="24"/>
        </w:rPr>
        <w:t>je</w:t>
      </w:r>
      <w:r w:rsidR="0040105D">
        <w:rPr>
          <w:rFonts w:ascii="Times New Roman" w:eastAsia="Times New Roman" w:hAnsi="Times New Roman" w:cs="Times New Roman"/>
          <w:bCs/>
          <w:kern w:val="28"/>
          <w:sz w:val="24"/>
          <w:szCs w:val="24"/>
        </w:rPr>
        <w:t>ma vrtićkim skupinama</w:t>
      </w:r>
      <w:r w:rsidR="00F05AE5">
        <w:rPr>
          <w:rFonts w:ascii="Times New Roman" w:eastAsia="Times New Roman" w:hAnsi="Times New Roman" w:cs="Times New Roman"/>
          <w:bCs/>
          <w:kern w:val="28"/>
          <w:sz w:val="24"/>
          <w:szCs w:val="24"/>
        </w:rPr>
        <w:t xml:space="preserve"> (trebalo bi ih biti </w:t>
      </w:r>
      <w:r w:rsidR="0040105D">
        <w:rPr>
          <w:rFonts w:ascii="Times New Roman" w:eastAsia="Times New Roman" w:hAnsi="Times New Roman" w:cs="Times New Roman"/>
          <w:bCs/>
          <w:kern w:val="28"/>
          <w:sz w:val="24"/>
          <w:szCs w:val="24"/>
        </w:rPr>
        <w:t>četiri</w:t>
      </w:r>
      <w:r w:rsidR="00F05AE5">
        <w:rPr>
          <w:rFonts w:ascii="Times New Roman" w:eastAsia="Times New Roman" w:hAnsi="Times New Roman" w:cs="Times New Roman"/>
          <w:bCs/>
          <w:kern w:val="28"/>
          <w:sz w:val="24"/>
          <w:szCs w:val="24"/>
        </w:rPr>
        <w:t>) u jednoj trodijelnoj prostoriji u kojoj se djeca rehabilitiraju, odgajaju, imaju fizičke aktivnosti</w:t>
      </w:r>
      <w:r w:rsidR="0040105D">
        <w:rPr>
          <w:rFonts w:ascii="Times New Roman" w:eastAsia="Times New Roman" w:hAnsi="Times New Roman" w:cs="Times New Roman"/>
          <w:bCs/>
          <w:kern w:val="28"/>
          <w:sz w:val="24"/>
          <w:szCs w:val="24"/>
        </w:rPr>
        <w:t>, imaju u njoj i</w:t>
      </w:r>
      <w:r w:rsidR="00F05AE5">
        <w:rPr>
          <w:rFonts w:ascii="Times New Roman" w:eastAsia="Times New Roman" w:hAnsi="Times New Roman" w:cs="Times New Roman"/>
          <w:bCs/>
          <w:kern w:val="28"/>
          <w:sz w:val="24"/>
          <w:szCs w:val="24"/>
        </w:rPr>
        <w:t xml:space="preserve"> dva obroka</w:t>
      </w:r>
      <w:r w:rsidR="0040105D">
        <w:rPr>
          <w:rFonts w:ascii="Times New Roman" w:eastAsia="Times New Roman" w:hAnsi="Times New Roman" w:cs="Times New Roman"/>
          <w:bCs/>
          <w:kern w:val="28"/>
          <w:sz w:val="24"/>
          <w:szCs w:val="24"/>
        </w:rPr>
        <w:t xml:space="preserve"> dnevno</w:t>
      </w:r>
      <w:r w:rsidR="00F05AE5">
        <w:rPr>
          <w:rFonts w:ascii="Times New Roman" w:eastAsia="Times New Roman" w:hAnsi="Times New Roman" w:cs="Times New Roman"/>
          <w:bCs/>
          <w:kern w:val="28"/>
          <w:sz w:val="24"/>
          <w:szCs w:val="24"/>
        </w:rPr>
        <w:t xml:space="preserve">. Svake pedagoške godine solidan broj kandidata za upis u vrtić Centra </w:t>
      </w:r>
      <w:r w:rsidR="0040105D">
        <w:rPr>
          <w:rFonts w:ascii="Times New Roman" w:eastAsia="Times New Roman" w:hAnsi="Times New Roman" w:cs="Times New Roman"/>
          <w:bCs/>
          <w:kern w:val="28"/>
          <w:sz w:val="24"/>
          <w:szCs w:val="24"/>
        </w:rPr>
        <w:t xml:space="preserve">zbog nedostatka prostora i kadra </w:t>
      </w:r>
      <w:r w:rsidR="00F05AE5">
        <w:rPr>
          <w:rFonts w:ascii="Times New Roman" w:eastAsia="Times New Roman" w:hAnsi="Times New Roman" w:cs="Times New Roman"/>
          <w:bCs/>
          <w:kern w:val="28"/>
          <w:sz w:val="24"/>
          <w:szCs w:val="24"/>
        </w:rPr>
        <w:t>ostaje neobuhvaćen tretmanima odgoja, naobrazbe i rehabilitacije.</w:t>
      </w:r>
    </w:p>
    <w:p w:rsidR="00AB27CC" w:rsidRPr="00AB27CC"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p>
    <w:p w:rsidR="00405A93" w:rsidRDefault="00AB27CC" w:rsidP="00AB27CC">
      <w:pPr>
        <w:autoSpaceDE w:val="0"/>
        <w:autoSpaceDN w:val="0"/>
        <w:spacing w:after="0" w:line="240" w:lineRule="auto"/>
        <w:jc w:val="both"/>
        <w:rPr>
          <w:rFonts w:ascii="Times New Roman" w:eastAsia="Times New Roman" w:hAnsi="Times New Roman" w:cs="Times New Roman"/>
          <w:bCs/>
          <w:kern w:val="28"/>
          <w:sz w:val="24"/>
          <w:szCs w:val="24"/>
        </w:rPr>
      </w:pPr>
      <w:r w:rsidRPr="00AB27CC">
        <w:rPr>
          <w:rFonts w:ascii="Times New Roman" w:eastAsia="Times New Roman" w:hAnsi="Times New Roman" w:cs="Times New Roman"/>
          <w:bCs/>
          <w:kern w:val="28"/>
          <w:sz w:val="24"/>
          <w:szCs w:val="24"/>
        </w:rPr>
        <w:t xml:space="preserve">Stoga </w:t>
      </w:r>
      <w:r>
        <w:rPr>
          <w:rFonts w:ascii="Times New Roman" w:eastAsia="Times New Roman" w:hAnsi="Times New Roman" w:cs="Times New Roman"/>
          <w:bCs/>
          <w:kern w:val="28"/>
          <w:sz w:val="24"/>
          <w:szCs w:val="24"/>
        </w:rPr>
        <w:t>je ravnatelj uz suglasnost Školskog odbora poslao osnivaču, Gradu Karlovcu,</w:t>
      </w:r>
      <w:r w:rsidRPr="00AB27CC">
        <w:rPr>
          <w:rFonts w:ascii="Times New Roman" w:eastAsia="Times New Roman" w:hAnsi="Times New Roman" w:cs="Times New Roman"/>
          <w:bCs/>
          <w:kern w:val="28"/>
          <w:sz w:val="24"/>
          <w:szCs w:val="24"/>
        </w:rPr>
        <w:t xml:space="preserve"> zamolbu da se u novonastaloj situaciji pronađe optimalno rješenje za dodjelu Centru za odgoj i obrazovanje djece i mladeži neke postojeće veće zgrade koja će se moći rekonstruirati i prilagoditi za učenike s teškoćama u razvoju ili izgradnju nove zgrade uz financiranje iz fondova EU-a, odnosno država EGP-a, koji su na raspolaganju u Republici Hrvatskoj.</w:t>
      </w:r>
      <w:r w:rsidR="007F410F">
        <w:rPr>
          <w:rFonts w:ascii="Times New Roman" w:eastAsia="Times New Roman" w:hAnsi="Times New Roman" w:cs="Times New Roman"/>
          <w:bCs/>
          <w:kern w:val="28"/>
          <w:sz w:val="24"/>
          <w:szCs w:val="24"/>
        </w:rPr>
        <w:t xml:space="preserve"> </w:t>
      </w:r>
      <w:r w:rsidR="0040105D">
        <w:rPr>
          <w:rFonts w:ascii="Times New Roman" w:eastAsia="Times New Roman" w:hAnsi="Times New Roman" w:cs="Times New Roman"/>
          <w:bCs/>
          <w:kern w:val="28"/>
          <w:sz w:val="24"/>
          <w:szCs w:val="24"/>
        </w:rPr>
        <w:t xml:space="preserve">Postojeća zgrada mogla bi služiti u budućnosti kao centar za civilno društvo, tj. za djelovanje svih udruga za invalidne osobe jer  u svakom pogledu odgovarala bi njihovim potrebama u potpunosti. </w:t>
      </w: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p>
    <w:p w:rsidR="00405A93" w:rsidRDefault="00405A93" w:rsidP="00405A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 xml:space="preserve">U dvorištu Centra za odgoj i obrazovanje djece i mladeži Karlovac modernizirano je košarkaško i odbojkaško igralište, igralište s </w:t>
      </w:r>
      <w:proofErr w:type="spellStart"/>
      <w:r w:rsidRPr="00405A93">
        <w:rPr>
          <w:rFonts w:ascii="Times New Roman" w:eastAsia="Times New Roman" w:hAnsi="Times New Roman" w:cs="Times New Roman"/>
          <w:bCs/>
          <w:kern w:val="28"/>
          <w:sz w:val="24"/>
          <w:szCs w:val="24"/>
        </w:rPr>
        <w:t>anti</w:t>
      </w:r>
      <w:proofErr w:type="spellEnd"/>
      <w:r w:rsidR="004F11E8">
        <w:rPr>
          <w:rFonts w:ascii="Times New Roman" w:eastAsia="Times New Roman" w:hAnsi="Times New Roman" w:cs="Times New Roman"/>
          <w:bCs/>
          <w:kern w:val="28"/>
          <w:sz w:val="24"/>
          <w:szCs w:val="24"/>
        </w:rPr>
        <w:t>-</w:t>
      </w:r>
      <w:r w:rsidRPr="00405A93">
        <w:rPr>
          <w:rFonts w:ascii="Times New Roman" w:eastAsia="Times New Roman" w:hAnsi="Times New Roman" w:cs="Times New Roman"/>
          <w:bCs/>
          <w:kern w:val="28"/>
          <w:sz w:val="24"/>
          <w:szCs w:val="24"/>
        </w:rPr>
        <w:t xml:space="preserve">traumatskom podlogom za polaznike vrtića i učenike mlađe dobi te igralište s didaktičkom podlogom koje mogu u popodnevnim satima koristiti djeca iz kvarta Banija. U školskom dvorištu za učenike srednje škole u stambenom </w:t>
      </w:r>
      <w:r w:rsidR="00F05AE5">
        <w:rPr>
          <w:rFonts w:ascii="Times New Roman" w:eastAsia="Times New Roman" w:hAnsi="Times New Roman" w:cs="Times New Roman"/>
          <w:bCs/>
          <w:kern w:val="28"/>
          <w:sz w:val="24"/>
          <w:szCs w:val="24"/>
        </w:rPr>
        <w:t xml:space="preserve">klimatiziranom </w:t>
      </w:r>
      <w:r w:rsidRPr="00405A93">
        <w:rPr>
          <w:rFonts w:ascii="Times New Roman" w:eastAsia="Times New Roman" w:hAnsi="Times New Roman" w:cs="Times New Roman"/>
          <w:bCs/>
          <w:kern w:val="28"/>
          <w:sz w:val="24"/>
          <w:szCs w:val="24"/>
        </w:rPr>
        <w:t>kontejneru organizirana je rekreacijska teretana</w:t>
      </w:r>
      <w:r w:rsidR="00F05AE5">
        <w:rPr>
          <w:rFonts w:ascii="Times New Roman" w:eastAsia="Times New Roman" w:hAnsi="Times New Roman" w:cs="Times New Roman"/>
          <w:bCs/>
          <w:kern w:val="28"/>
          <w:sz w:val="24"/>
          <w:szCs w:val="24"/>
        </w:rPr>
        <w:t xml:space="preserve"> u kojoj se uz navedenu aktivnost provodi još i projekt suradnje s Medicinskom školom Karlovac (grupna kineziterapija</w:t>
      </w:r>
      <w:r w:rsidR="0040105D">
        <w:rPr>
          <w:rFonts w:ascii="Times New Roman" w:eastAsia="Times New Roman" w:hAnsi="Times New Roman" w:cs="Times New Roman"/>
          <w:bCs/>
          <w:kern w:val="28"/>
          <w:sz w:val="24"/>
          <w:szCs w:val="24"/>
        </w:rPr>
        <w:t>, samozbrinjavanje učenika</w:t>
      </w:r>
      <w:r w:rsidR="00F05AE5">
        <w:rPr>
          <w:rFonts w:ascii="Times New Roman" w:eastAsia="Times New Roman" w:hAnsi="Times New Roman" w:cs="Times New Roman"/>
          <w:bCs/>
          <w:kern w:val="28"/>
          <w:sz w:val="24"/>
          <w:szCs w:val="24"/>
        </w:rPr>
        <w:t>).</w:t>
      </w:r>
    </w:p>
    <w:p w:rsidR="003208AF" w:rsidRPr="00E66059" w:rsidRDefault="003208AF" w:rsidP="00E66059">
      <w:pPr>
        <w:autoSpaceDE w:val="0"/>
        <w:autoSpaceDN w:val="0"/>
        <w:spacing w:after="0" w:line="240" w:lineRule="auto"/>
        <w:rPr>
          <w:rFonts w:ascii="Times New Roman" w:eastAsia="Times New Roman" w:hAnsi="Times New Roman" w:cs="Times New Roman"/>
          <w:b/>
          <w:bCs/>
          <w:kern w:val="28"/>
          <w:sz w:val="24"/>
          <w:szCs w:val="24"/>
        </w:rPr>
      </w:pPr>
      <w:r w:rsidRPr="003208AF">
        <w:rPr>
          <w:rFonts w:ascii="Times New Roman" w:eastAsia="Times New Roman" w:hAnsi="Times New Roman" w:cs="Times New Roman"/>
          <w:b/>
          <w:bCs/>
          <w:kern w:val="28"/>
          <w:sz w:val="24"/>
          <w:szCs w:val="24"/>
        </w:rPr>
        <w:t xml:space="preserve">                      </w:t>
      </w:r>
    </w:p>
    <w:p w:rsidR="00F36359" w:rsidRPr="00F36359" w:rsidRDefault="00F36359" w:rsidP="00F36359">
      <w:pPr>
        <w:pStyle w:val="Opisslike"/>
        <w:keepNext/>
        <w:rPr>
          <w:sz w:val="28"/>
          <w:szCs w:val="28"/>
        </w:rPr>
      </w:pPr>
      <w:r w:rsidRPr="00F36359">
        <w:rPr>
          <w:sz w:val="28"/>
          <w:szCs w:val="28"/>
        </w:rPr>
        <w:t xml:space="preserve">Tablica </w:t>
      </w:r>
      <w:r w:rsidRPr="00F36359">
        <w:rPr>
          <w:sz w:val="28"/>
          <w:szCs w:val="28"/>
        </w:rPr>
        <w:fldChar w:fldCharType="begin"/>
      </w:r>
      <w:r w:rsidRPr="00F36359">
        <w:rPr>
          <w:sz w:val="28"/>
          <w:szCs w:val="28"/>
        </w:rPr>
        <w:instrText xml:space="preserve"> SEQ Tablica \* ARABIC </w:instrText>
      </w:r>
      <w:r w:rsidRPr="00F36359">
        <w:rPr>
          <w:sz w:val="28"/>
          <w:szCs w:val="28"/>
        </w:rPr>
        <w:fldChar w:fldCharType="separate"/>
      </w:r>
      <w:r w:rsidR="00CA3617">
        <w:rPr>
          <w:noProof/>
          <w:sz w:val="28"/>
          <w:szCs w:val="28"/>
        </w:rPr>
        <w:t>1</w:t>
      </w:r>
      <w:r w:rsidRPr="00F36359">
        <w:rPr>
          <w:sz w:val="28"/>
          <w:szCs w:val="28"/>
        </w:rPr>
        <w:fldChar w:fldCharType="end"/>
      </w:r>
      <w:r>
        <w:rPr>
          <w:sz w:val="28"/>
          <w:szCs w:val="28"/>
        </w:rPr>
        <w:t xml:space="preserve">    </w:t>
      </w:r>
      <w:r w:rsidRPr="00F36359">
        <w:rPr>
          <w:sz w:val="28"/>
          <w:szCs w:val="28"/>
        </w:rPr>
        <w:t>OSNOVNI PODACI O CENTRU</w:t>
      </w: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521"/>
        <w:gridCol w:w="5187"/>
      </w:tblGrid>
      <w:tr w:rsidR="003208AF" w:rsidRPr="003208AF" w:rsidTr="00F36359">
        <w:tc>
          <w:tcPr>
            <w:tcW w:w="4521" w:type="dxa"/>
            <w:tcBorders>
              <w:top w:val="double" w:sz="4"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Naziv škole:</w:t>
            </w:r>
          </w:p>
        </w:tc>
        <w:tc>
          <w:tcPr>
            <w:tcW w:w="5187" w:type="dxa"/>
            <w:tcBorders>
              <w:top w:val="double" w:sz="4"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val="sl-SI" w:eastAsia="hr-HR"/>
              </w:rPr>
            </w:pPr>
            <w:r w:rsidRPr="003208AF">
              <w:rPr>
                <w:rFonts w:ascii="Times New Roman" w:eastAsia="Times New Roman" w:hAnsi="Times New Roman" w:cs="Times New Roman"/>
                <w:sz w:val="24"/>
                <w:szCs w:val="24"/>
                <w:lang w:val="sl-SI" w:eastAsia="hr-HR"/>
              </w:rPr>
              <w:t xml:space="preserve">Centar za odgoj i obrazovanje djece i mladeži </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Adresa škole:</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Banija 24, Karlovac</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Županija: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Karlovačka</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Telefonski broj: </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047 648-395, 047 648-548</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Internetska adresa: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794A1C" w:rsidP="003208AF">
            <w:pPr>
              <w:tabs>
                <w:tab w:val="left" w:pos="708"/>
                <w:tab w:val="center" w:pos="4153"/>
                <w:tab w:val="right" w:pos="8306"/>
              </w:tabs>
              <w:spacing w:after="0" w:line="240" w:lineRule="auto"/>
              <w:rPr>
                <w:rFonts w:ascii="Times New Roman" w:eastAsia="Times New Roman" w:hAnsi="Times New Roman" w:cs="Times New Roman"/>
                <w:sz w:val="24"/>
                <w:szCs w:val="24"/>
                <w:lang w:eastAsia="hr-HR"/>
              </w:rPr>
            </w:pPr>
            <w:hyperlink r:id="rId6" w:history="1">
              <w:r w:rsidR="003208AF" w:rsidRPr="003208AF">
                <w:rPr>
                  <w:rFonts w:ascii="Times New Roman" w:eastAsia="Times New Roman" w:hAnsi="Times New Roman" w:cs="Times New Roman"/>
                  <w:color w:val="0000FF"/>
                  <w:sz w:val="24"/>
                  <w:szCs w:val="24"/>
                  <w:u w:val="single"/>
                  <w:lang w:val="pl-PL" w:eastAsia="hr-HR"/>
                </w:rPr>
                <w:t>www</w:t>
              </w:r>
              <w:r w:rsidR="003208AF" w:rsidRPr="003208AF">
                <w:rPr>
                  <w:rFonts w:ascii="Times New Roman" w:eastAsia="Times New Roman" w:hAnsi="Times New Roman" w:cs="Times New Roman"/>
                  <w:color w:val="0000FF"/>
                  <w:sz w:val="24"/>
                  <w:szCs w:val="24"/>
                  <w:u w:val="single"/>
                  <w:lang w:eastAsia="hr-HR"/>
                </w:rPr>
                <w:t>.</w:t>
              </w:r>
              <w:r w:rsidR="003208AF" w:rsidRPr="003208AF">
                <w:rPr>
                  <w:rFonts w:ascii="Times New Roman" w:eastAsia="Times New Roman" w:hAnsi="Times New Roman" w:cs="Times New Roman"/>
                  <w:color w:val="0000FF"/>
                  <w:sz w:val="24"/>
                  <w:szCs w:val="24"/>
                  <w:u w:val="single"/>
                  <w:lang w:val="pl-PL" w:eastAsia="hr-HR"/>
                </w:rPr>
                <w:t>centar</w:t>
              </w:r>
              <w:r w:rsidR="003208AF" w:rsidRPr="003208AF">
                <w:rPr>
                  <w:rFonts w:ascii="Times New Roman" w:eastAsia="Times New Roman" w:hAnsi="Times New Roman" w:cs="Times New Roman"/>
                  <w:color w:val="0000FF"/>
                  <w:sz w:val="24"/>
                  <w:szCs w:val="24"/>
                  <w:u w:val="single"/>
                  <w:lang w:eastAsia="hr-HR"/>
                </w:rPr>
                <w:t>-</w:t>
              </w:r>
              <w:r w:rsidR="003208AF" w:rsidRPr="003208AF">
                <w:rPr>
                  <w:rFonts w:ascii="Times New Roman" w:eastAsia="Times New Roman" w:hAnsi="Times New Roman" w:cs="Times New Roman"/>
                  <w:color w:val="0000FF"/>
                  <w:sz w:val="24"/>
                  <w:szCs w:val="24"/>
                  <w:u w:val="single"/>
                  <w:lang w:val="pl-PL" w:eastAsia="hr-HR"/>
                </w:rPr>
                <w:t>odgojiobrazovanje</w:t>
              </w:r>
              <w:r w:rsidR="003208AF" w:rsidRPr="003208AF">
                <w:rPr>
                  <w:rFonts w:ascii="Times New Roman" w:eastAsia="Times New Roman" w:hAnsi="Times New Roman" w:cs="Times New Roman"/>
                  <w:color w:val="0000FF"/>
                  <w:sz w:val="24"/>
                  <w:szCs w:val="24"/>
                  <w:u w:val="single"/>
                  <w:lang w:eastAsia="hr-HR"/>
                </w:rPr>
                <w:t>-</w:t>
              </w:r>
              <w:r w:rsidR="003208AF" w:rsidRPr="003208AF">
                <w:rPr>
                  <w:rFonts w:ascii="Times New Roman" w:eastAsia="Times New Roman" w:hAnsi="Times New Roman" w:cs="Times New Roman"/>
                  <w:color w:val="0000FF"/>
                  <w:sz w:val="24"/>
                  <w:szCs w:val="24"/>
                  <w:u w:val="single"/>
                  <w:lang w:val="pl-PL" w:eastAsia="hr-HR"/>
                </w:rPr>
                <w:t>djece</w:t>
              </w:r>
              <w:r w:rsidR="003208AF" w:rsidRPr="003208AF">
                <w:rPr>
                  <w:rFonts w:ascii="Times New Roman" w:eastAsia="Times New Roman" w:hAnsi="Times New Roman" w:cs="Times New Roman"/>
                  <w:color w:val="0000FF"/>
                  <w:sz w:val="24"/>
                  <w:szCs w:val="24"/>
                  <w:u w:val="single"/>
                  <w:lang w:eastAsia="hr-HR"/>
                </w:rPr>
                <w:t>imladezi-ka.skole.hr</w:t>
              </w:r>
            </w:hyperlink>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Šifra škole:</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04-034-010</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Matični broj škole:</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3123472</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OIB:</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82252820597</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Upis u sudski registar (broj i datum):</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08.05.1996.</w:t>
            </w:r>
          </w:p>
        </w:tc>
      </w:tr>
      <w:tr w:rsidR="003208AF" w:rsidRPr="003208AF" w:rsidTr="00F36359">
        <w:trPr>
          <w:trHeight w:hRule="exact" w:val="170"/>
        </w:trPr>
        <w:tc>
          <w:tcPr>
            <w:tcW w:w="4521" w:type="dxa"/>
            <w:tcBorders>
              <w:top w:val="single" w:sz="6" w:space="0" w:color="auto"/>
              <w:left w:val="double" w:sz="4" w:space="0" w:color="auto"/>
              <w:bottom w:val="single" w:sz="6" w:space="0" w:color="auto"/>
              <w:right w:val="single" w:sz="6" w:space="0" w:color="auto"/>
            </w:tcBorders>
            <w:shd w:val="clear" w:color="auto" w:fill="E0E0E0"/>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p>
        </w:tc>
        <w:tc>
          <w:tcPr>
            <w:tcW w:w="5187" w:type="dxa"/>
            <w:tcBorders>
              <w:top w:val="single" w:sz="6" w:space="0" w:color="auto"/>
              <w:left w:val="single" w:sz="6" w:space="0" w:color="auto"/>
              <w:bottom w:val="single" w:sz="6" w:space="0" w:color="auto"/>
              <w:right w:val="double" w:sz="4" w:space="0" w:color="auto"/>
            </w:tcBorders>
            <w:shd w:val="clear" w:color="auto" w:fill="E0E0E0"/>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Ravnatelj škole:</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proofErr w:type="spellStart"/>
            <w:r w:rsidRPr="003208AF">
              <w:rPr>
                <w:rFonts w:ascii="Times New Roman" w:eastAsia="Times New Roman" w:hAnsi="Times New Roman" w:cs="Times New Roman"/>
                <w:sz w:val="24"/>
                <w:szCs w:val="24"/>
                <w:lang w:eastAsia="hr-HR"/>
              </w:rPr>
              <w:t>Kubinskyy</w:t>
            </w:r>
            <w:proofErr w:type="spellEnd"/>
            <w:r w:rsidRPr="003208AF">
              <w:rPr>
                <w:rFonts w:ascii="Times New Roman" w:eastAsia="Times New Roman" w:hAnsi="Times New Roman" w:cs="Times New Roman"/>
                <w:sz w:val="24"/>
                <w:szCs w:val="24"/>
                <w:lang w:eastAsia="hr-HR"/>
              </w:rPr>
              <w:t xml:space="preserve"> </w:t>
            </w:r>
            <w:proofErr w:type="spellStart"/>
            <w:r w:rsidRPr="003208AF">
              <w:rPr>
                <w:rFonts w:ascii="Times New Roman" w:eastAsia="Times New Roman" w:hAnsi="Times New Roman" w:cs="Times New Roman"/>
                <w:sz w:val="24"/>
                <w:szCs w:val="24"/>
                <w:lang w:eastAsia="hr-HR"/>
              </w:rPr>
              <w:t>Volodymyr</w:t>
            </w:r>
            <w:proofErr w:type="spellEnd"/>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učenika u Centru:</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F15BF6" w:rsidP="003208AF">
            <w:pPr>
              <w:spacing w:after="0" w:line="240" w:lineRule="auto"/>
              <w:rPr>
                <w:rFonts w:ascii="Times New Roman" w:eastAsia="Times New Roman" w:hAnsi="Times New Roman" w:cs="Times New Roman"/>
                <w:sz w:val="24"/>
                <w:szCs w:val="24"/>
                <w:lang w:eastAsia="hr-HR"/>
              </w:rPr>
            </w:pPr>
            <w:r w:rsidRPr="00F15BF6">
              <w:rPr>
                <w:rFonts w:ascii="Times New Roman" w:eastAsia="Times New Roman" w:hAnsi="Times New Roman" w:cs="Times New Roman"/>
                <w:sz w:val="24"/>
                <w:szCs w:val="24"/>
                <w:lang w:eastAsia="hr-HR"/>
              </w:rPr>
              <w:t>105</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F36359">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učenika u predškolskim</w:t>
            </w:r>
            <w:r w:rsidR="00F36359">
              <w:rPr>
                <w:rFonts w:ascii="Times New Roman" w:eastAsia="Times New Roman" w:hAnsi="Times New Roman" w:cs="Times New Roman"/>
                <w:sz w:val="24"/>
                <w:szCs w:val="24"/>
                <w:lang w:eastAsia="hr-HR"/>
              </w:rPr>
              <w:t xml:space="preserve"> </w:t>
            </w:r>
            <w:r w:rsidRPr="003208AF">
              <w:rPr>
                <w:rFonts w:ascii="Times New Roman" w:eastAsia="Times New Roman" w:hAnsi="Times New Roman" w:cs="Times New Roman"/>
                <w:sz w:val="24"/>
                <w:szCs w:val="24"/>
                <w:lang w:eastAsia="hr-HR"/>
              </w:rPr>
              <w:t>skupinama: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18</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Broj učenika u osnovnoj školi 1.- 4. </w:t>
            </w:r>
            <w:proofErr w:type="spellStart"/>
            <w:r w:rsidRPr="003208AF">
              <w:rPr>
                <w:rFonts w:ascii="Times New Roman" w:eastAsia="Times New Roman" w:hAnsi="Times New Roman" w:cs="Times New Roman"/>
                <w:sz w:val="24"/>
                <w:szCs w:val="24"/>
                <w:lang w:eastAsia="hr-HR"/>
              </w:rPr>
              <w:t>raz</w:t>
            </w:r>
            <w:proofErr w:type="spellEnd"/>
            <w:r w:rsidRPr="003208AF">
              <w:rPr>
                <w:rFonts w:ascii="Times New Roman" w:eastAsia="Times New Roman" w:hAnsi="Times New Roman" w:cs="Times New Roman"/>
                <w:sz w:val="24"/>
                <w:szCs w:val="24"/>
                <w:lang w:eastAsia="hr-HR"/>
              </w:rPr>
              <w:t>.</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21</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Broj učenika u osnovnoj školi 5.- 8. </w:t>
            </w:r>
            <w:proofErr w:type="spellStart"/>
            <w:r w:rsidRPr="003208AF">
              <w:rPr>
                <w:rFonts w:ascii="Times New Roman" w:eastAsia="Times New Roman" w:hAnsi="Times New Roman" w:cs="Times New Roman"/>
                <w:sz w:val="24"/>
                <w:szCs w:val="24"/>
                <w:lang w:eastAsia="hr-HR"/>
              </w:rPr>
              <w:t>raz</w:t>
            </w:r>
            <w:proofErr w:type="spellEnd"/>
            <w:r w:rsidRPr="003208AF">
              <w:rPr>
                <w:rFonts w:ascii="Times New Roman" w:eastAsia="Times New Roman" w:hAnsi="Times New Roman" w:cs="Times New Roman"/>
                <w:sz w:val="24"/>
                <w:szCs w:val="24"/>
                <w:lang w:eastAsia="hr-HR"/>
              </w:rPr>
              <w:t>.</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14</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Broj učenika u srednjoj školi 1.-3. </w:t>
            </w:r>
            <w:proofErr w:type="spellStart"/>
            <w:r w:rsidRPr="003208AF">
              <w:rPr>
                <w:rFonts w:ascii="Times New Roman" w:eastAsia="Times New Roman" w:hAnsi="Times New Roman" w:cs="Times New Roman"/>
                <w:sz w:val="24"/>
                <w:szCs w:val="24"/>
                <w:lang w:eastAsia="hr-HR"/>
              </w:rPr>
              <w:t>raz</w:t>
            </w:r>
            <w:proofErr w:type="spellEnd"/>
            <w:r w:rsidRPr="003208AF">
              <w:rPr>
                <w:rFonts w:ascii="Times New Roman" w:eastAsia="Times New Roman" w:hAnsi="Times New Roman" w:cs="Times New Roman"/>
                <w:sz w:val="24"/>
                <w:szCs w:val="24"/>
                <w:lang w:eastAsia="hr-HR"/>
              </w:rPr>
              <w:t>.</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14</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učenika u OOS-a od 1 -.9.</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5</w:t>
            </w:r>
            <w:r w:rsidR="009704C6">
              <w:rPr>
                <w:rFonts w:ascii="Times New Roman" w:eastAsia="Times New Roman" w:hAnsi="Times New Roman" w:cs="Times New Roman"/>
                <w:sz w:val="24"/>
                <w:szCs w:val="24"/>
                <w:lang w:eastAsia="hr-HR"/>
              </w:rPr>
              <w:t>4</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F36359" w:rsidP="003208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Broj učenika </w:t>
            </w:r>
            <w:r w:rsidR="003208AF" w:rsidRPr="003208AF">
              <w:rPr>
                <w:rFonts w:ascii="Times New Roman" w:eastAsia="Times New Roman" w:hAnsi="Times New Roman" w:cs="Times New Roman"/>
                <w:sz w:val="24"/>
                <w:szCs w:val="24"/>
                <w:lang w:eastAsia="hr-HR"/>
              </w:rPr>
              <w:t>Nastava u kući</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FE7840" w:rsidP="003208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učenika u PSP (OŠ,OOS</w:t>
            </w:r>
            <w:r w:rsidR="009704C6">
              <w:rPr>
                <w:rFonts w:ascii="Times New Roman" w:eastAsia="Times New Roman" w:hAnsi="Times New Roman" w:cs="Times New Roman"/>
                <w:sz w:val="24"/>
                <w:szCs w:val="24"/>
                <w:lang w:eastAsia="hr-HR"/>
              </w:rPr>
              <w:t>, SSŠ</w:t>
            </w:r>
            <w:r w:rsidRPr="003208AF">
              <w:rPr>
                <w:rFonts w:ascii="Times New Roman" w:eastAsia="Times New Roman" w:hAnsi="Times New Roman" w:cs="Times New Roman"/>
                <w:sz w:val="24"/>
                <w:szCs w:val="24"/>
                <w:lang w:eastAsia="hr-HR"/>
              </w:rPr>
              <w:t>)</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9704C6" w:rsidP="003208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r w:rsidR="003208AF" w:rsidRPr="003208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9</w:t>
            </w:r>
            <w:r w:rsidR="003208AF" w:rsidRPr="003208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8</w:t>
            </w:r>
            <w:r w:rsidR="003208AF" w:rsidRPr="003208AF">
              <w:rPr>
                <w:rFonts w:ascii="Times New Roman" w:eastAsia="Times New Roman" w:hAnsi="Times New Roman" w:cs="Times New Roman"/>
                <w:sz w:val="24"/>
                <w:szCs w:val="24"/>
                <w:lang w:eastAsia="hr-HR"/>
              </w:rPr>
              <w:t>+6)</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smjena: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Početak i završetak nastave godine:</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04.09.2023.-21.06.2024.</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djelatnika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45</w:t>
            </w:r>
          </w:p>
        </w:tc>
      </w:tr>
      <w:tr w:rsidR="008461C9" w:rsidRPr="003208AF" w:rsidTr="00F36359">
        <w:tc>
          <w:tcPr>
            <w:tcW w:w="4521" w:type="dxa"/>
            <w:tcBorders>
              <w:top w:val="single" w:sz="6" w:space="0" w:color="auto"/>
              <w:left w:val="double" w:sz="4" w:space="0" w:color="auto"/>
              <w:bottom w:val="single" w:sz="6" w:space="0" w:color="auto"/>
              <w:right w:val="single" w:sz="6" w:space="0" w:color="auto"/>
            </w:tcBorders>
          </w:tcPr>
          <w:p w:rsidR="008461C9" w:rsidRPr="003208AF" w:rsidRDefault="008461C9" w:rsidP="003208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pomoćnika u nastavi</w:t>
            </w:r>
          </w:p>
        </w:tc>
        <w:tc>
          <w:tcPr>
            <w:tcW w:w="5187" w:type="dxa"/>
            <w:tcBorders>
              <w:top w:val="single" w:sz="6" w:space="0" w:color="auto"/>
              <w:left w:val="single" w:sz="6" w:space="0" w:color="auto"/>
              <w:bottom w:val="single" w:sz="6" w:space="0" w:color="auto"/>
              <w:right w:val="double" w:sz="4" w:space="0" w:color="auto"/>
            </w:tcBorders>
          </w:tcPr>
          <w:p w:rsidR="008461C9" w:rsidRPr="00DA0768" w:rsidRDefault="008461C9" w:rsidP="003208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ravnatelja</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3208AF"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1</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učitelja – defektologa</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3208AF"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2</w:t>
            </w:r>
            <w:r w:rsidR="009704C6" w:rsidRPr="00DA0768">
              <w:rPr>
                <w:rFonts w:ascii="Times New Roman" w:eastAsia="Times New Roman" w:hAnsi="Times New Roman" w:cs="Times New Roman"/>
                <w:sz w:val="24"/>
                <w:szCs w:val="24"/>
                <w:lang w:eastAsia="hr-HR"/>
              </w:rPr>
              <w:t>0</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učitelja predmetne nastave</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3208AF"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4</w:t>
            </w:r>
          </w:p>
        </w:tc>
      </w:tr>
      <w:tr w:rsidR="003208AF" w:rsidRPr="003208AF" w:rsidTr="00F36359">
        <w:trPr>
          <w:trHeight w:val="273"/>
        </w:trPr>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stručnih suradnika:</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9704C6"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5</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Broj mentora </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3208AF"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3</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Broj </w:t>
            </w:r>
            <w:proofErr w:type="spellStart"/>
            <w:r w:rsidRPr="003208AF">
              <w:rPr>
                <w:rFonts w:ascii="Times New Roman" w:eastAsia="Times New Roman" w:hAnsi="Times New Roman" w:cs="Times New Roman"/>
                <w:sz w:val="24"/>
                <w:szCs w:val="24"/>
                <w:lang w:eastAsia="hr-HR"/>
              </w:rPr>
              <w:t>izvrs</w:t>
            </w:r>
            <w:proofErr w:type="spellEnd"/>
            <w:r w:rsidRPr="003208AF">
              <w:rPr>
                <w:rFonts w:ascii="Times New Roman" w:eastAsia="Times New Roman" w:hAnsi="Times New Roman" w:cs="Times New Roman"/>
                <w:sz w:val="24"/>
                <w:szCs w:val="24"/>
                <w:lang w:eastAsia="hr-HR"/>
              </w:rPr>
              <w:t>.</w:t>
            </w:r>
            <w:r w:rsidR="00EA6E0E">
              <w:rPr>
                <w:rFonts w:ascii="Times New Roman" w:eastAsia="Times New Roman" w:hAnsi="Times New Roman" w:cs="Times New Roman"/>
                <w:sz w:val="24"/>
                <w:szCs w:val="24"/>
                <w:lang w:eastAsia="hr-HR"/>
              </w:rPr>
              <w:t xml:space="preserve"> </w:t>
            </w:r>
            <w:r w:rsidRPr="003208AF">
              <w:rPr>
                <w:rFonts w:ascii="Times New Roman" w:eastAsia="Times New Roman" w:hAnsi="Times New Roman" w:cs="Times New Roman"/>
                <w:sz w:val="24"/>
                <w:szCs w:val="24"/>
                <w:lang w:eastAsia="hr-HR"/>
              </w:rPr>
              <w:t>savjetnika</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3208AF"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1</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voditelja ŽSV</w:t>
            </w:r>
          </w:p>
        </w:tc>
        <w:tc>
          <w:tcPr>
            <w:tcW w:w="5187" w:type="dxa"/>
            <w:tcBorders>
              <w:top w:val="single" w:sz="6" w:space="0" w:color="auto"/>
              <w:left w:val="single" w:sz="6" w:space="0" w:color="auto"/>
              <w:bottom w:val="single" w:sz="6" w:space="0" w:color="auto"/>
              <w:right w:val="double" w:sz="4" w:space="0" w:color="auto"/>
            </w:tcBorders>
          </w:tcPr>
          <w:p w:rsidR="003208AF" w:rsidRPr="00DA0768" w:rsidRDefault="003208AF" w:rsidP="003208AF">
            <w:pPr>
              <w:spacing w:after="0" w:line="240" w:lineRule="auto"/>
              <w:rPr>
                <w:rFonts w:ascii="Times New Roman" w:eastAsia="Times New Roman" w:hAnsi="Times New Roman" w:cs="Times New Roman"/>
                <w:sz w:val="24"/>
                <w:szCs w:val="24"/>
                <w:lang w:eastAsia="hr-HR"/>
              </w:rPr>
            </w:pPr>
            <w:r w:rsidRPr="00DA0768">
              <w:rPr>
                <w:rFonts w:ascii="Times New Roman" w:eastAsia="Times New Roman" w:hAnsi="Times New Roman" w:cs="Times New Roman"/>
                <w:sz w:val="24"/>
                <w:szCs w:val="24"/>
                <w:lang w:eastAsia="hr-HR"/>
              </w:rPr>
              <w:t>1</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specijaliziranih učionica: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 xml:space="preserve">8 </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općih učionica: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13</w:t>
            </w:r>
          </w:p>
        </w:tc>
      </w:tr>
      <w:tr w:rsidR="003208AF" w:rsidRPr="003208AF" w:rsidTr="00F36359">
        <w:trPr>
          <w:trHeight w:val="272"/>
        </w:trPr>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športskih dvorana: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  napomena: preuređeni razred</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Broj športskih igrališta:</w:t>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w:t>
            </w:r>
          </w:p>
        </w:tc>
      </w:tr>
      <w:tr w:rsidR="003208AF" w:rsidRPr="003208AF" w:rsidTr="00F36359">
        <w:tc>
          <w:tcPr>
            <w:tcW w:w="4521" w:type="dxa"/>
            <w:tcBorders>
              <w:top w:val="single" w:sz="6" w:space="0" w:color="auto"/>
              <w:left w:val="double" w:sz="4" w:space="0" w:color="auto"/>
              <w:bottom w:val="single" w:sz="6" w:space="0" w:color="auto"/>
              <w:right w:val="single" w:sz="6" w:space="0" w:color="auto"/>
            </w:tcBorders>
          </w:tcPr>
          <w:p w:rsidR="003208AF" w:rsidRPr="003208AF" w:rsidRDefault="003208AF" w:rsidP="003208AF">
            <w:pPr>
              <w:tabs>
                <w:tab w:val="left" w:pos="3495"/>
              </w:tabs>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Školska knjižnica:</w:t>
            </w:r>
            <w:r w:rsidRPr="003208AF">
              <w:rPr>
                <w:rFonts w:ascii="Times New Roman" w:eastAsia="Times New Roman" w:hAnsi="Times New Roman" w:cs="Times New Roman"/>
                <w:sz w:val="24"/>
                <w:szCs w:val="24"/>
                <w:lang w:eastAsia="hr-HR"/>
              </w:rPr>
              <w:tab/>
            </w:r>
          </w:p>
        </w:tc>
        <w:tc>
          <w:tcPr>
            <w:tcW w:w="5187" w:type="dxa"/>
            <w:tcBorders>
              <w:top w:val="single" w:sz="6" w:space="0" w:color="auto"/>
              <w:left w:val="single" w:sz="6" w:space="0" w:color="auto"/>
              <w:bottom w:val="single" w:sz="6"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w:t>
            </w:r>
          </w:p>
        </w:tc>
      </w:tr>
      <w:tr w:rsidR="003208AF" w:rsidRPr="003208AF" w:rsidTr="00F36359">
        <w:tc>
          <w:tcPr>
            <w:tcW w:w="4521" w:type="dxa"/>
            <w:tcBorders>
              <w:top w:val="single" w:sz="6" w:space="0" w:color="auto"/>
              <w:left w:val="double" w:sz="4" w:space="0" w:color="auto"/>
              <w:bottom w:val="double" w:sz="4" w:space="0" w:color="auto"/>
              <w:right w:val="single" w:sz="6"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Školska kuhinja:</w:t>
            </w:r>
          </w:p>
        </w:tc>
        <w:tc>
          <w:tcPr>
            <w:tcW w:w="5187" w:type="dxa"/>
            <w:tcBorders>
              <w:top w:val="single" w:sz="6" w:space="0" w:color="auto"/>
              <w:left w:val="single" w:sz="6" w:space="0" w:color="auto"/>
              <w:bottom w:val="double" w:sz="4" w:space="0" w:color="auto"/>
              <w:right w:val="double" w:sz="4" w:space="0" w:color="auto"/>
            </w:tcBorders>
          </w:tcPr>
          <w:p w:rsidR="003208AF" w:rsidRPr="003208AF" w:rsidRDefault="003208AF" w:rsidP="003208AF">
            <w:pPr>
              <w:spacing w:after="0" w:line="240" w:lineRule="auto"/>
              <w:rPr>
                <w:rFonts w:ascii="Times New Roman" w:eastAsia="Times New Roman" w:hAnsi="Times New Roman" w:cs="Times New Roman"/>
                <w:sz w:val="24"/>
                <w:szCs w:val="24"/>
                <w:lang w:eastAsia="hr-HR"/>
              </w:rPr>
            </w:pPr>
            <w:r w:rsidRPr="003208AF">
              <w:rPr>
                <w:rFonts w:ascii="Times New Roman" w:eastAsia="Times New Roman" w:hAnsi="Times New Roman" w:cs="Times New Roman"/>
                <w:sz w:val="24"/>
                <w:szCs w:val="24"/>
                <w:lang w:eastAsia="hr-HR"/>
              </w:rPr>
              <w:t>1</w:t>
            </w:r>
          </w:p>
        </w:tc>
      </w:tr>
    </w:tbl>
    <w:p w:rsidR="003208AF" w:rsidRPr="003208AF" w:rsidRDefault="003208AF" w:rsidP="003208AF">
      <w:pPr>
        <w:spacing w:after="0" w:line="240" w:lineRule="auto"/>
        <w:rPr>
          <w:rFonts w:ascii="Times New Roman" w:eastAsia="Times New Roman" w:hAnsi="Times New Roman" w:cs="Times New Roman"/>
          <w:sz w:val="24"/>
          <w:szCs w:val="24"/>
          <w:lang w:val="sl-SI" w:eastAsia="hr-HR"/>
        </w:rPr>
      </w:pPr>
    </w:p>
    <w:p w:rsidR="00E66059" w:rsidRDefault="00E66059" w:rsidP="00F36359">
      <w:pPr>
        <w:pStyle w:val="Naslov1"/>
      </w:pPr>
      <w:r>
        <w:lastRenderedPageBreak/>
        <w:t>PLANIRANI PRIHODI I RASHODI CENTRA</w:t>
      </w:r>
    </w:p>
    <w:p w:rsidR="00E66059" w:rsidRDefault="00E66059" w:rsidP="00E66059"/>
    <w:p w:rsidR="00E66059" w:rsidRPr="006B7D32" w:rsidRDefault="00E66059" w:rsidP="00E66059">
      <w:pPr>
        <w:rPr>
          <w:rFonts w:ascii="Times New Roman" w:hAnsi="Times New Roman" w:cs="Times New Roman"/>
          <w:sz w:val="24"/>
          <w:szCs w:val="24"/>
        </w:rPr>
      </w:pPr>
      <w:r w:rsidRPr="006B7D32">
        <w:rPr>
          <w:rFonts w:ascii="Times New Roman" w:hAnsi="Times New Roman" w:cs="Times New Roman"/>
          <w:sz w:val="24"/>
          <w:szCs w:val="24"/>
        </w:rPr>
        <w:t>PRIHODI I PRIMICI</w:t>
      </w:r>
    </w:p>
    <w:p w:rsidR="006B7D32" w:rsidRPr="006B7D32" w:rsidRDefault="006B7D32" w:rsidP="006B7D32">
      <w:pPr>
        <w:spacing w:after="0" w:line="240" w:lineRule="auto"/>
        <w:jc w:val="both"/>
        <w:rPr>
          <w:rFonts w:ascii="Times New Roman" w:eastAsia="Times New Roman" w:hAnsi="Times New Roman" w:cs="Times New Roman"/>
          <w:b/>
          <w:bCs/>
          <w:sz w:val="24"/>
          <w:szCs w:val="24"/>
          <w:lang w:eastAsia="hr-HR"/>
        </w:rPr>
      </w:pPr>
      <w:r w:rsidRPr="006B7D32">
        <w:rPr>
          <w:rFonts w:ascii="Times New Roman" w:eastAsia="Times New Roman" w:hAnsi="Times New Roman" w:cs="Times New Roman"/>
          <w:b/>
          <w:bCs/>
          <w:sz w:val="24"/>
          <w:szCs w:val="24"/>
          <w:lang w:eastAsia="hr-HR"/>
        </w:rPr>
        <w:t>Ukupni prihodi i primici planirani su u iznosu od 1.485.468 EUR.</w:t>
      </w:r>
    </w:p>
    <w:p w:rsidR="006B7D32" w:rsidRPr="006B7D32" w:rsidRDefault="006B7D32" w:rsidP="006B7D32">
      <w:pPr>
        <w:spacing w:after="0" w:line="240" w:lineRule="auto"/>
        <w:ind w:firstLine="900"/>
        <w:jc w:val="both"/>
        <w:rPr>
          <w:rFonts w:ascii="Times New Roman" w:eastAsia="Times New Roman" w:hAnsi="Times New Roman" w:cs="Times New Roman"/>
          <w:b/>
          <w:bCs/>
          <w:sz w:val="24"/>
          <w:szCs w:val="24"/>
          <w:lang w:eastAsia="hr-HR"/>
        </w:rPr>
      </w:pPr>
    </w:p>
    <w:p w:rsidR="006B7D32" w:rsidRPr="006B7D32" w:rsidRDefault="006B7D32" w:rsidP="006B7D32">
      <w:pPr>
        <w:spacing w:after="0" w:line="240" w:lineRule="auto"/>
        <w:jc w:val="both"/>
        <w:rPr>
          <w:rFonts w:ascii="Times New Roman" w:eastAsia="Times New Roman" w:hAnsi="Times New Roman" w:cs="Times New Roman"/>
          <w:b/>
          <w:bCs/>
          <w:sz w:val="24"/>
          <w:szCs w:val="24"/>
          <w:lang w:eastAsia="hr-HR"/>
        </w:rPr>
      </w:pPr>
      <w:r w:rsidRPr="006B7D32">
        <w:rPr>
          <w:rFonts w:ascii="Times New Roman" w:eastAsia="Times New Roman" w:hAnsi="Times New Roman" w:cs="Times New Roman"/>
          <w:b/>
          <w:bCs/>
          <w:sz w:val="24"/>
          <w:szCs w:val="24"/>
          <w:lang w:eastAsia="hr-HR"/>
        </w:rPr>
        <w:t>OPĆI PRIHODI I PRIMICI</w:t>
      </w:r>
    </w:p>
    <w:p w:rsidR="006B7D32" w:rsidRPr="006B7D32" w:rsidRDefault="006B7D32" w:rsidP="006B7D32">
      <w:pPr>
        <w:numPr>
          <w:ilvl w:val="0"/>
          <w:numId w:val="4"/>
        </w:numPr>
        <w:spacing w:after="0" w:line="240" w:lineRule="auto"/>
        <w:ind w:left="360"/>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Prihodi iz proračuna (gradski proračun) za financiran</w:t>
      </w:r>
      <w:r w:rsidR="0044619D">
        <w:rPr>
          <w:rFonts w:ascii="Times New Roman" w:eastAsia="Times New Roman" w:hAnsi="Times New Roman" w:cs="Times New Roman"/>
          <w:bCs/>
          <w:sz w:val="24"/>
          <w:szCs w:val="24"/>
          <w:lang w:eastAsia="hr-HR"/>
        </w:rPr>
        <w:t>je projekata (Ljetovanje u Selcu, Pomoćnici u nastavi, Sufinanciranje programa za djecu s teškoćama, Prevencija ovisnosti, Nabava radnih bilježnica i sl.)</w:t>
      </w:r>
      <w:r w:rsidRPr="006B7D32">
        <w:rPr>
          <w:rFonts w:ascii="Times New Roman" w:eastAsia="Times New Roman" w:hAnsi="Times New Roman" w:cs="Times New Roman"/>
          <w:bCs/>
          <w:sz w:val="24"/>
          <w:szCs w:val="24"/>
          <w:lang w:eastAsia="hr-HR"/>
        </w:rPr>
        <w:t xml:space="preserve"> planirani su u ukupnom iznosu od 44.808 EUR, konto 671.</w:t>
      </w:r>
    </w:p>
    <w:p w:rsidR="006B7D32" w:rsidRPr="006B7D32" w:rsidRDefault="006B7D32" w:rsidP="006B7D32">
      <w:pPr>
        <w:spacing w:after="0" w:line="240" w:lineRule="auto"/>
        <w:jc w:val="both"/>
        <w:rPr>
          <w:rFonts w:ascii="Times New Roman" w:eastAsia="Times New Roman" w:hAnsi="Times New Roman" w:cs="Times New Roman"/>
          <w:bCs/>
          <w:sz w:val="24"/>
          <w:szCs w:val="24"/>
          <w:lang w:eastAsia="hr-HR"/>
        </w:rPr>
      </w:pPr>
    </w:p>
    <w:p w:rsidR="006B7D32" w:rsidRPr="006B7D32" w:rsidRDefault="006B7D32" w:rsidP="006B7D32">
      <w:pPr>
        <w:spacing w:after="0" w:line="240" w:lineRule="auto"/>
        <w:jc w:val="both"/>
        <w:rPr>
          <w:rFonts w:ascii="Times New Roman" w:eastAsia="Times New Roman" w:hAnsi="Times New Roman" w:cs="Times New Roman"/>
          <w:b/>
          <w:bCs/>
          <w:sz w:val="24"/>
          <w:szCs w:val="24"/>
          <w:lang w:eastAsia="hr-HR"/>
        </w:rPr>
      </w:pPr>
      <w:r w:rsidRPr="006B7D32">
        <w:rPr>
          <w:rFonts w:ascii="Times New Roman" w:eastAsia="Times New Roman" w:hAnsi="Times New Roman" w:cs="Times New Roman"/>
          <w:b/>
          <w:bCs/>
          <w:sz w:val="24"/>
          <w:szCs w:val="24"/>
          <w:lang w:eastAsia="hr-HR"/>
        </w:rPr>
        <w:t>PRIHODI ZA POSEBNE NAMJENE</w:t>
      </w:r>
    </w:p>
    <w:p w:rsidR="006B7D32" w:rsidRPr="006B7D32" w:rsidRDefault="006B7D32" w:rsidP="006B7D32">
      <w:pPr>
        <w:numPr>
          <w:ilvl w:val="0"/>
          <w:numId w:val="4"/>
        </w:numPr>
        <w:spacing w:after="0" w:line="240" w:lineRule="auto"/>
        <w:ind w:left="360"/>
        <w:contextualSpacing/>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Prihode za posebne namjene sačinjavaju prihodi od sufinanciranja školske mliječne kuhinje, prihodi s naslova osiguranja, refundacije štete te sufinanciranje cijene prehrane djece predškolske dobi </w:t>
      </w:r>
      <w:r>
        <w:rPr>
          <w:rFonts w:ascii="Times New Roman" w:eastAsia="Times New Roman" w:hAnsi="Times New Roman" w:cs="Times New Roman"/>
          <w:bCs/>
          <w:sz w:val="24"/>
          <w:szCs w:val="24"/>
          <w:lang w:eastAsia="hr-HR"/>
        </w:rPr>
        <w:t xml:space="preserve">te učenika srednje škole </w:t>
      </w:r>
      <w:r w:rsidRPr="006B7D32">
        <w:rPr>
          <w:rFonts w:ascii="Times New Roman" w:eastAsia="Times New Roman" w:hAnsi="Times New Roman" w:cs="Times New Roman"/>
          <w:bCs/>
          <w:sz w:val="24"/>
          <w:szCs w:val="24"/>
          <w:lang w:eastAsia="hr-HR"/>
        </w:rPr>
        <w:t>iz drugih gradova i općina (isti se naplaćuje temeljem ispostavljenog računa). Planirani su u ukupnom iznosu  od 7.500 EUR</w:t>
      </w:r>
      <w:r>
        <w:rPr>
          <w:rFonts w:ascii="Times New Roman" w:eastAsia="Times New Roman" w:hAnsi="Times New Roman" w:cs="Times New Roman"/>
          <w:b/>
          <w:bCs/>
          <w:sz w:val="24"/>
          <w:szCs w:val="24"/>
          <w:lang w:eastAsia="hr-HR"/>
        </w:rPr>
        <w:t xml:space="preserve">, </w:t>
      </w:r>
      <w:r w:rsidRPr="006B7D32">
        <w:rPr>
          <w:rFonts w:ascii="Times New Roman" w:eastAsia="Times New Roman" w:hAnsi="Times New Roman" w:cs="Times New Roman"/>
          <w:bCs/>
          <w:sz w:val="24"/>
          <w:szCs w:val="24"/>
          <w:lang w:eastAsia="hr-HR"/>
        </w:rPr>
        <w:t>konto 652.</w:t>
      </w:r>
    </w:p>
    <w:p w:rsidR="006B7D32" w:rsidRPr="006B7D32" w:rsidRDefault="006B7D32" w:rsidP="006B7D32">
      <w:pPr>
        <w:spacing w:after="0" w:line="240" w:lineRule="auto"/>
        <w:ind w:left="360"/>
        <w:jc w:val="both"/>
        <w:rPr>
          <w:rFonts w:ascii="Times New Roman" w:eastAsia="Times New Roman" w:hAnsi="Times New Roman" w:cs="Times New Roman"/>
          <w:bCs/>
          <w:sz w:val="24"/>
          <w:szCs w:val="24"/>
          <w:lang w:eastAsia="hr-HR"/>
        </w:rPr>
      </w:pPr>
    </w:p>
    <w:p w:rsidR="006B7D32" w:rsidRPr="006B7D32" w:rsidRDefault="006B7D32" w:rsidP="006B7D32">
      <w:pPr>
        <w:spacing w:after="0" w:line="240" w:lineRule="auto"/>
        <w:jc w:val="both"/>
        <w:rPr>
          <w:rFonts w:ascii="Times New Roman" w:eastAsia="Times New Roman" w:hAnsi="Times New Roman" w:cs="Times New Roman"/>
          <w:b/>
          <w:bCs/>
          <w:sz w:val="24"/>
          <w:szCs w:val="24"/>
          <w:lang w:eastAsia="hr-HR"/>
        </w:rPr>
      </w:pPr>
      <w:r w:rsidRPr="006B7D32">
        <w:rPr>
          <w:rFonts w:ascii="Times New Roman" w:eastAsia="Times New Roman" w:hAnsi="Times New Roman" w:cs="Times New Roman"/>
          <w:b/>
          <w:bCs/>
          <w:sz w:val="24"/>
          <w:szCs w:val="24"/>
          <w:lang w:eastAsia="hr-HR"/>
        </w:rPr>
        <w:t>POMOĆI</w:t>
      </w:r>
    </w:p>
    <w:p w:rsidR="006B7D32" w:rsidRPr="006B7D32" w:rsidRDefault="006B7D32" w:rsidP="006B7D32">
      <w:pPr>
        <w:numPr>
          <w:ilvl w:val="0"/>
          <w:numId w:val="4"/>
        </w:numPr>
        <w:spacing w:after="0" w:line="240" w:lineRule="auto"/>
        <w:ind w:left="360"/>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Pomoći sačinjavaju prihodi iz nenadležnih proračuna (državnog i županijskog) </w:t>
      </w:r>
      <w:r>
        <w:rPr>
          <w:rFonts w:ascii="Times New Roman" w:eastAsia="Times New Roman" w:hAnsi="Times New Roman" w:cs="Times New Roman"/>
          <w:bCs/>
          <w:sz w:val="24"/>
          <w:szCs w:val="24"/>
          <w:lang w:eastAsia="hr-HR"/>
        </w:rPr>
        <w:t>kao i pomoći za decentralizirane funkcije, Pomoći temeljem sredstava EU i sl.</w:t>
      </w:r>
    </w:p>
    <w:p w:rsidR="006B7D32" w:rsidRPr="006B7D32" w:rsidRDefault="006B7D32" w:rsidP="006B7D32">
      <w:pPr>
        <w:spacing w:after="0" w:line="240" w:lineRule="auto"/>
        <w:ind w:left="360"/>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 </w:t>
      </w:r>
      <w:r w:rsidRPr="0044619D">
        <w:rPr>
          <w:rFonts w:ascii="Times New Roman" w:eastAsia="Times New Roman" w:hAnsi="Times New Roman" w:cs="Times New Roman"/>
          <w:bCs/>
          <w:sz w:val="24"/>
          <w:szCs w:val="24"/>
          <w:lang w:eastAsia="hr-HR"/>
        </w:rPr>
        <w:t>Državni proračun</w:t>
      </w:r>
      <w:r w:rsidRPr="006B7D32">
        <w:rPr>
          <w:rFonts w:ascii="Times New Roman" w:eastAsia="Times New Roman" w:hAnsi="Times New Roman" w:cs="Times New Roman"/>
          <w:bCs/>
          <w:sz w:val="24"/>
          <w:szCs w:val="24"/>
          <w:lang w:eastAsia="hr-HR"/>
        </w:rPr>
        <w:t xml:space="preserve"> - -od Ministarstva znanosti, obrazovanja i sporta -  financira</w:t>
      </w:r>
      <w:r>
        <w:rPr>
          <w:rFonts w:ascii="Times New Roman" w:eastAsia="Times New Roman" w:hAnsi="Times New Roman" w:cs="Times New Roman"/>
          <w:bCs/>
          <w:sz w:val="24"/>
          <w:szCs w:val="24"/>
          <w:lang w:eastAsia="hr-HR"/>
        </w:rPr>
        <w:t>ju se</w:t>
      </w:r>
      <w:r w:rsidRPr="006B7D32">
        <w:rPr>
          <w:rFonts w:ascii="Times New Roman" w:eastAsia="Times New Roman" w:hAnsi="Times New Roman" w:cs="Times New Roman"/>
          <w:bCs/>
          <w:sz w:val="24"/>
          <w:szCs w:val="24"/>
          <w:lang w:eastAsia="hr-HR"/>
        </w:rPr>
        <w:t xml:space="preserve"> materijalne troškove učenika s teškoćama u razvoju (OŠ i SŠ) – didaktika i prehrana te prijevoz  učenika vlastitim automobilom ili školskim kombi vozilom;  naknade za rad Županijskih stručnih vijeća, naknade Hrvatskog školskog sportskog saveza sl. u ukupnom iznosu  </w:t>
      </w:r>
      <w:r>
        <w:rPr>
          <w:rFonts w:ascii="Times New Roman" w:eastAsia="Times New Roman" w:hAnsi="Times New Roman" w:cs="Times New Roman"/>
          <w:bCs/>
          <w:sz w:val="24"/>
          <w:szCs w:val="24"/>
          <w:lang w:eastAsia="hr-HR"/>
        </w:rPr>
        <w:t>125.150 EUR</w:t>
      </w:r>
      <w:r w:rsidRPr="006B7D32">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zatim</w:t>
      </w:r>
      <w:r w:rsidRPr="006B7D32">
        <w:rPr>
          <w:rFonts w:ascii="Times New Roman" w:eastAsia="Times New Roman" w:hAnsi="Times New Roman" w:cs="Times New Roman"/>
          <w:bCs/>
          <w:sz w:val="24"/>
          <w:szCs w:val="24"/>
          <w:lang w:eastAsia="hr-HR"/>
        </w:rPr>
        <w:t xml:space="preserve"> prihodi za pokriće troškova polaznika predškolskog odgoja u iznosu od </w:t>
      </w:r>
      <w:r>
        <w:rPr>
          <w:rFonts w:ascii="Times New Roman" w:eastAsia="Times New Roman" w:hAnsi="Times New Roman" w:cs="Times New Roman"/>
          <w:bCs/>
          <w:sz w:val="24"/>
          <w:szCs w:val="24"/>
          <w:lang w:eastAsia="hr-HR"/>
        </w:rPr>
        <w:t>9.300 EUR, prihodi za udžbenike i lektire u iznosu 3.000 EUR te prihodi za financiranje školske kuhinje učenika OŠ u iznosu 21.600 EUR.</w:t>
      </w:r>
      <w:r w:rsidR="0044619D">
        <w:rPr>
          <w:rFonts w:ascii="Times New Roman" w:eastAsia="Times New Roman" w:hAnsi="Times New Roman" w:cs="Times New Roman"/>
          <w:bCs/>
          <w:sz w:val="24"/>
          <w:szCs w:val="24"/>
          <w:lang w:eastAsia="hr-HR"/>
        </w:rPr>
        <w:t>; sve konto 636.</w:t>
      </w:r>
    </w:p>
    <w:p w:rsidR="006B7D32" w:rsidRPr="006B7D32" w:rsidRDefault="006B7D32" w:rsidP="006B7D32">
      <w:pPr>
        <w:spacing w:after="0" w:line="240" w:lineRule="auto"/>
        <w:ind w:left="360"/>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 prihodi iz državnog proračuna za plaće i naknade plaće zaposlenima u iznosu od </w:t>
      </w:r>
      <w:r w:rsidR="0044619D">
        <w:rPr>
          <w:rFonts w:ascii="Times New Roman" w:eastAsia="Times New Roman" w:hAnsi="Times New Roman" w:cs="Times New Roman"/>
          <w:bCs/>
          <w:sz w:val="24"/>
          <w:szCs w:val="24"/>
          <w:lang w:eastAsia="hr-HR"/>
        </w:rPr>
        <w:t>1.171.300 EUR</w:t>
      </w:r>
    </w:p>
    <w:p w:rsidR="0044619D" w:rsidRDefault="006B7D32" w:rsidP="0044619D">
      <w:pPr>
        <w:spacing w:after="0" w:line="240" w:lineRule="auto"/>
        <w:ind w:left="360"/>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 </w:t>
      </w:r>
      <w:r w:rsidR="0044619D" w:rsidRPr="006B7D32">
        <w:rPr>
          <w:rFonts w:ascii="Times New Roman" w:eastAsia="Times New Roman" w:hAnsi="Times New Roman" w:cs="Times New Roman"/>
          <w:bCs/>
          <w:sz w:val="24"/>
          <w:szCs w:val="24"/>
          <w:lang w:eastAsia="hr-HR"/>
        </w:rPr>
        <w:t xml:space="preserve"> županijski proračun-  </w:t>
      </w:r>
      <w:r w:rsidR="0044619D">
        <w:rPr>
          <w:rFonts w:ascii="Times New Roman" w:eastAsia="Times New Roman" w:hAnsi="Times New Roman" w:cs="Times New Roman"/>
          <w:bCs/>
          <w:sz w:val="24"/>
          <w:szCs w:val="24"/>
          <w:lang w:eastAsia="hr-HR"/>
        </w:rPr>
        <w:t>265 EUR</w:t>
      </w:r>
    </w:p>
    <w:p w:rsidR="0044619D" w:rsidRDefault="0044619D" w:rsidP="0044619D">
      <w:pPr>
        <w:spacing w:after="0" w:line="240" w:lineRule="auto"/>
        <w:ind w:left="36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pomoći iz državnog proračuna – ostalo ; namijenjen provođenju projekta Pomoćnika u nastavi u iznosu od 6.857 EUR</w:t>
      </w:r>
    </w:p>
    <w:p w:rsidR="0044619D" w:rsidRPr="006B7D32" w:rsidRDefault="0044619D" w:rsidP="0044619D">
      <w:pPr>
        <w:spacing w:after="0" w:line="240" w:lineRule="auto"/>
        <w:ind w:left="36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pomoći temeljem prijenosa sredstava EU također namijenjeno projektu Pomoćnika u nastavi u iznosu 38.858 EUR</w:t>
      </w:r>
    </w:p>
    <w:p w:rsidR="0044619D" w:rsidRPr="006B7D32" w:rsidRDefault="0044619D" w:rsidP="006B7D32">
      <w:pPr>
        <w:spacing w:after="0" w:line="240" w:lineRule="auto"/>
        <w:ind w:left="36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Prihodi za decentralizirane funkcije – koji služe za financiranje redovne djelatnosti, režijskih i materijalnih troškova, u iznosu 56.000 EUR.</w:t>
      </w:r>
    </w:p>
    <w:p w:rsidR="006B7D32" w:rsidRDefault="006B7D32" w:rsidP="006B7D32">
      <w:pPr>
        <w:numPr>
          <w:ilvl w:val="0"/>
          <w:numId w:val="4"/>
        </w:numPr>
        <w:spacing w:after="0" w:line="240" w:lineRule="auto"/>
        <w:ind w:left="360"/>
        <w:contextualSpacing/>
        <w:jc w:val="both"/>
        <w:rPr>
          <w:rFonts w:ascii="Times New Roman" w:eastAsia="Times New Roman" w:hAnsi="Times New Roman" w:cs="Times New Roman"/>
          <w:bCs/>
          <w:sz w:val="24"/>
          <w:szCs w:val="24"/>
          <w:lang w:eastAsia="hr-HR"/>
        </w:rPr>
      </w:pPr>
      <w:r w:rsidRPr="0044619D">
        <w:rPr>
          <w:rFonts w:ascii="Times New Roman" w:eastAsia="Times New Roman" w:hAnsi="Times New Roman" w:cs="Times New Roman"/>
          <w:bCs/>
          <w:sz w:val="24"/>
          <w:szCs w:val="24"/>
          <w:lang w:eastAsia="hr-HR"/>
        </w:rPr>
        <w:t xml:space="preserve">Ukupno planirane pomoći iznose </w:t>
      </w:r>
      <w:r w:rsidR="0044619D">
        <w:rPr>
          <w:rFonts w:ascii="Times New Roman" w:eastAsia="Times New Roman" w:hAnsi="Times New Roman" w:cs="Times New Roman"/>
          <w:bCs/>
          <w:sz w:val="24"/>
          <w:szCs w:val="24"/>
          <w:lang w:eastAsia="hr-HR"/>
        </w:rPr>
        <w:t>1.432.330 EUR</w:t>
      </w:r>
    </w:p>
    <w:p w:rsidR="0044619D" w:rsidRPr="0044619D" w:rsidRDefault="0044619D" w:rsidP="0044619D">
      <w:pPr>
        <w:spacing w:after="0" w:line="240" w:lineRule="auto"/>
        <w:ind w:left="360"/>
        <w:contextualSpacing/>
        <w:jc w:val="both"/>
        <w:rPr>
          <w:rFonts w:ascii="Times New Roman" w:eastAsia="Times New Roman" w:hAnsi="Times New Roman" w:cs="Times New Roman"/>
          <w:bCs/>
          <w:sz w:val="24"/>
          <w:szCs w:val="24"/>
          <w:lang w:eastAsia="hr-HR"/>
        </w:rPr>
      </w:pPr>
    </w:p>
    <w:p w:rsidR="006B7D32" w:rsidRPr="006B7D32" w:rsidRDefault="006B7D32" w:rsidP="006B7D32">
      <w:pPr>
        <w:spacing w:after="0" w:line="240" w:lineRule="auto"/>
        <w:jc w:val="both"/>
        <w:rPr>
          <w:rFonts w:ascii="Times New Roman" w:eastAsia="Times New Roman" w:hAnsi="Times New Roman" w:cs="Times New Roman"/>
          <w:b/>
          <w:bCs/>
          <w:sz w:val="24"/>
          <w:szCs w:val="24"/>
          <w:lang w:eastAsia="hr-HR"/>
        </w:rPr>
      </w:pPr>
      <w:r w:rsidRPr="006B7D32">
        <w:rPr>
          <w:rFonts w:ascii="Times New Roman" w:eastAsia="Times New Roman" w:hAnsi="Times New Roman" w:cs="Times New Roman"/>
          <w:b/>
          <w:bCs/>
          <w:sz w:val="24"/>
          <w:szCs w:val="24"/>
          <w:lang w:eastAsia="hr-HR"/>
        </w:rPr>
        <w:t>DONACIJE</w:t>
      </w:r>
    </w:p>
    <w:p w:rsidR="006B7D32" w:rsidRPr="006B7D32" w:rsidRDefault="006B7D32" w:rsidP="006B7D32">
      <w:pPr>
        <w:numPr>
          <w:ilvl w:val="0"/>
          <w:numId w:val="4"/>
        </w:numPr>
        <w:spacing w:after="0" w:line="240" w:lineRule="auto"/>
        <w:ind w:left="360"/>
        <w:jc w:val="both"/>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Planirane su u iznosu </w:t>
      </w:r>
      <w:r w:rsidR="0044619D" w:rsidRPr="005B3CAE">
        <w:rPr>
          <w:rFonts w:ascii="Times New Roman" w:eastAsia="Times New Roman" w:hAnsi="Times New Roman" w:cs="Times New Roman"/>
          <w:bCs/>
          <w:sz w:val="24"/>
          <w:szCs w:val="24"/>
          <w:lang w:eastAsia="hr-HR"/>
        </w:rPr>
        <w:t>300 EUR.</w:t>
      </w:r>
    </w:p>
    <w:p w:rsidR="006B7D32" w:rsidRPr="006B7D32" w:rsidRDefault="006B7D32" w:rsidP="006B7D32">
      <w:pPr>
        <w:spacing w:after="0" w:line="240" w:lineRule="auto"/>
        <w:jc w:val="both"/>
        <w:rPr>
          <w:rFonts w:ascii="Times New Roman" w:eastAsia="Times New Roman" w:hAnsi="Times New Roman" w:cs="Times New Roman"/>
          <w:bCs/>
          <w:sz w:val="24"/>
          <w:szCs w:val="24"/>
          <w:lang w:eastAsia="hr-HR"/>
        </w:rPr>
      </w:pPr>
    </w:p>
    <w:p w:rsidR="006B7D32" w:rsidRPr="006B7D32" w:rsidRDefault="006B7D32" w:rsidP="006B7D32">
      <w:pPr>
        <w:spacing w:after="0" w:line="240" w:lineRule="auto"/>
        <w:jc w:val="both"/>
        <w:rPr>
          <w:rFonts w:ascii="Times New Roman" w:eastAsia="Times New Roman" w:hAnsi="Times New Roman" w:cs="Times New Roman"/>
          <w:b/>
          <w:bCs/>
          <w:sz w:val="24"/>
          <w:szCs w:val="24"/>
          <w:lang w:eastAsia="hr-HR"/>
        </w:rPr>
      </w:pPr>
      <w:r w:rsidRPr="006B7D32">
        <w:rPr>
          <w:rFonts w:ascii="Times New Roman" w:eastAsia="Times New Roman" w:hAnsi="Times New Roman" w:cs="Times New Roman"/>
          <w:b/>
          <w:bCs/>
          <w:sz w:val="24"/>
          <w:szCs w:val="24"/>
          <w:lang w:eastAsia="hr-HR"/>
        </w:rPr>
        <w:t>PRIHODI OD NEFINANCIJSKE IMOVINE</w:t>
      </w:r>
    </w:p>
    <w:p w:rsidR="006B7D32" w:rsidRPr="006B7D32" w:rsidRDefault="006B7D32" w:rsidP="006B7D32">
      <w:pPr>
        <w:numPr>
          <w:ilvl w:val="0"/>
          <w:numId w:val="6"/>
        </w:numPr>
        <w:spacing w:after="0" w:line="240" w:lineRule="auto"/>
        <w:ind w:left="360"/>
        <w:rPr>
          <w:rFonts w:ascii="Times New Roman" w:eastAsia="Times New Roman" w:hAnsi="Times New Roman" w:cs="Times New Roman"/>
          <w:bCs/>
          <w:sz w:val="24"/>
          <w:szCs w:val="24"/>
          <w:lang w:eastAsia="hr-HR"/>
        </w:rPr>
      </w:pPr>
      <w:r w:rsidRPr="006B7D32">
        <w:rPr>
          <w:rFonts w:ascii="Times New Roman" w:eastAsia="Times New Roman" w:hAnsi="Times New Roman" w:cs="Times New Roman"/>
          <w:bCs/>
          <w:sz w:val="24"/>
          <w:szCs w:val="24"/>
          <w:lang w:eastAsia="hr-HR"/>
        </w:rPr>
        <w:t xml:space="preserve">Planirani u iznosu od </w:t>
      </w:r>
      <w:r w:rsidR="0044619D" w:rsidRPr="005B3CAE">
        <w:rPr>
          <w:rFonts w:ascii="Times New Roman" w:eastAsia="Times New Roman" w:hAnsi="Times New Roman" w:cs="Times New Roman"/>
          <w:bCs/>
          <w:sz w:val="24"/>
          <w:szCs w:val="24"/>
          <w:lang w:eastAsia="hr-HR"/>
        </w:rPr>
        <w:t>530 EUR</w:t>
      </w:r>
      <w:r w:rsidRPr="006B7D32">
        <w:rPr>
          <w:rFonts w:ascii="Times New Roman" w:eastAsia="Times New Roman" w:hAnsi="Times New Roman" w:cs="Times New Roman"/>
          <w:bCs/>
          <w:sz w:val="24"/>
          <w:szCs w:val="24"/>
          <w:lang w:eastAsia="hr-HR"/>
        </w:rPr>
        <w:t xml:space="preserve"> (prihod od prodanih stanova).</w:t>
      </w:r>
    </w:p>
    <w:p w:rsidR="006B7D32" w:rsidRDefault="006B7D32" w:rsidP="00E66059">
      <w:pPr>
        <w:rPr>
          <w:rFonts w:ascii="Times New Roman" w:hAnsi="Times New Roman" w:cs="Times New Roman"/>
          <w:sz w:val="24"/>
          <w:szCs w:val="24"/>
        </w:rPr>
      </w:pPr>
    </w:p>
    <w:p w:rsidR="006B7D32" w:rsidRDefault="006B7D32" w:rsidP="00E66059">
      <w:pPr>
        <w:rPr>
          <w:rFonts w:ascii="Times New Roman" w:hAnsi="Times New Roman" w:cs="Times New Roman"/>
          <w:sz w:val="24"/>
          <w:szCs w:val="24"/>
        </w:rPr>
      </w:pPr>
    </w:p>
    <w:p w:rsidR="00CA3617" w:rsidRDefault="00CA3617" w:rsidP="00CA3617">
      <w:pPr>
        <w:pStyle w:val="Opisslike"/>
        <w:keepNext/>
      </w:pPr>
      <w:r>
        <w:lastRenderedPageBreak/>
        <w:t xml:space="preserve">Tablica </w:t>
      </w:r>
      <w:r w:rsidR="00794A1C">
        <w:rPr>
          <w:noProof/>
        </w:rPr>
        <w:fldChar w:fldCharType="begin"/>
      </w:r>
      <w:r w:rsidR="00794A1C">
        <w:rPr>
          <w:noProof/>
        </w:rPr>
        <w:instrText xml:space="preserve"> SEQ Tablica \* ARABIC </w:instrText>
      </w:r>
      <w:r w:rsidR="00794A1C">
        <w:rPr>
          <w:noProof/>
        </w:rPr>
        <w:fldChar w:fldCharType="separate"/>
      </w:r>
      <w:r>
        <w:rPr>
          <w:noProof/>
        </w:rPr>
        <w:t>2</w:t>
      </w:r>
      <w:r w:rsidR="00794A1C">
        <w:rPr>
          <w:noProof/>
        </w:rPr>
        <w:fldChar w:fldCharType="end"/>
      </w:r>
      <w:r>
        <w:t>, PLAN PRIHODA</w:t>
      </w:r>
    </w:p>
    <w:p w:rsidR="00091178" w:rsidRPr="00091178" w:rsidRDefault="00091178" w:rsidP="00091178">
      <w:r>
        <w:rPr>
          <w:noProof/>
        </w:rPr>
        <w:drawing>
          <wp:inline distT="0" distB="0" distL="0" distR="0" wp14:anchorId="3B1E2750" wp14:editId="79F38147">
            <wp:extent cx="5760720" cy="2839720"/>
            <wp:effectExtent l="0" t="0" r="11430" b="17780"/>
            <wp:docPr id="1" name="Grafikon 1">
              <a:extLst xmlns:a="http://schemas.openxmlformats.org/drawingml/2006/main">
                <a:ext uri="{FF2B5EF4-FFF2-40B4-BE49-F238E27FC236}">
                  <a16:creationId xmlns:a16="http://schemas.microsoft.com/office/drawing/2014/main" id="{36A3D9E5-5FF4-4DA8-9F76-92AAD7FA7A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3617" w:rsidRDefault="00CA3617" w:rsidP="00E66059">
      <w:pPr>
        <w:rPr>
          <w:rFonts w:ascii="Times New Roman" w:hAnsi="Times New Roman" w:cs="Times New Roman"/>
          <w:sz w:val="24"/>
          <w:szCs w:val="24"/>
        </w:rPr>
      </w:pPr>
    </w:p>
    <w:p w:rsidR="00CA3617" w:rsidRDefault="00CA3617" w:rsidP="00E66059">
      <w:pPr>
        <w:rPr>
          <w:rFonts w:ascii="Times New Roman" w:hAnsi="Times New Roman" w:cs="Times New Roman"/>
          <w:sz w:val="24"/>
          <w:szCs w:val="24"/>
        </w:rPr>
      </w:pPr>
    </w:p>
    <w:p w:rsidR="005B3CAE" w:rsidRDefault="005B3CAE" w:rsidP="00E66059">
      <w:pPr>
        <w:rPr>
          <w:rFonts w:ascii="Times New Roman" w:hAnsi="Times New Roman" w:cs="Times New Roman"/>
          <w:sz w:val="24"/>
          <w:szCs w:val="24"/>
        </w:rPr>
      </w:pPr>
      <w:r>
        <w:rPr>
          <w:rFonts w:ascii="Times New Roman" w:hAnsi="Times New Roman" w:cs="Times New Roman"/>
          <w:sz w:val="24"/>
          <w:szCs w:val="24"/>
        </w:rPr>
        <w:t>RASHODI I IZDACI</w:t>
      </w:r>
    </w:p>
    <w:p w:rsidR="00462A2F" w:rsidRPr="00505ACF" w:rsidRDefault="00633348" w:rsidP="00E66059">
      <w:pPr>
        <w:rPr>
          <w:rFonts w:ascii="Times New Roman" w:hAnsi="Times New Roman" w:cs="Times New Roman"/>
          <w:b/>
          <w:sz w:val="24"/>
          <w:szCs w:val="24"/>
        </w:rPr>
      </w:pPr>
      <w:r w:rsidRPr="00505ACF">
        <w:rPr>
          <w:rFonts w:ascii="Times New Roman" w:hAnsi="Times New Roman" w:cs="Times New Roman"/>
          <w:b/>
          <w:sz w:val="24"/>
          <w:szCs w:val="24"/>
        </w:rPr>
        <w:t>Ukupni rashodi za 2024.god.planirani su u iznosu od 1.485.468,00 EUR.</w:t>
      </w:r>
    </w:p>
    <w:tbl>
      <w:tblPr>
        <w:tblW w:w="9406" w:type="dxa"/>
        <w:tblCellMar>
          <w:left w:w="0" w:type="dxa"/>
          <w:right w:w="0" w:type="dxa"/>
        </w:tblCellMar>
        <w:tblLook w:val="04A0" w:firstRow="1" w:lastRow="0" w:firstColumn="1" w:lastColumn="0" w:noHBand="0" w:noVBand="1"/>
      </w:tblPr>
      <w:tblGrid>
        <w:gridCol w:w="1467"/>
        <w:gridCol w:w="32"/>
        <w:gridCol w:w="5594"/>
        <w:gridCol w:w="320"/>
        <w:gridCol w:w="1659"/>
        <w:gridCol w:w="334"/>
      </w:tblGrid>
      <w:tr w:rsidR="00505ACF" w:rsidTr="00505ACF">
        <w:trPr>
          <w:trHeight w:val="226"/>
        </w:trPr>
        <w:tc>
          <w:tcPr>
            <w:tcW w:w="1499" w:type="dxa"/>
            <w:gridSpan w:val="2"/>
            <w:tcBorders>
              <w:top w:val="nil"/>
              <w:left w:val="nil"/>
              <w:bottom w:val="nil"/>
              <w:right w:val="nil"/>
            </w:tcBorders>
            <w:shd w:val="clear" w:color="auto" w:fill="FFFFFF"/>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3</w:t>
            </w:r>
          </w:p>
        </w:tc>
        <w:tc>
          <w:tcPr>
            <w:tcW w:w="5914" w:type="dxa"/>
            <w:gridSpan w:val="2"/>
            <w:tcBorders>
              <w:top w:val="nil"/>
              <w:left w:val="nil"/>
              <w:bottom w:val="nil"/>
              <w:right w:val="nil"/>
            </w:tcBorders>
            <w:shd w:val="clear" w:color="auto" w:fill="FFFFFF"/>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Rashodi poslovanja</w:t>
            </w:r>
          </w:p>
        </w:tc>
        <w:tc>
          <w:tcPr>
            <w:tcW w:w="1993" w:type="dxa"/>
            <w:gridSpan w:val="2"/>
            <w:tcBorders>
              <w:top w:val="nil"/>
              <w:left w:val="nil"/>
              <w:bottom w:val="nil"/>
              <w:right w:val="nil"/>
            </w:tcBorders>
            <w:shd w:val="clear" w:color="auto" w:fill="FFFFFF"/>
            <w:tcMar>
              <w:top w:w="0" w:type="dxa"/>
              <w:left w:w="39" w:type="dxa"/>
              <w:bottom w:w="0" w:type="dxa"/>
              <w:right w:w="39" w:type="dxa"/>
            </w:tcMar>
            <w:vAlign w:val="center"/>
            <w:hideMark/>
          </w:tcPr>
          <w:p w:rsidR="00505ACF" w:rsidRPr="00505ACF" w:rsidRDefault="00505ACF" w:rsidP="00505ACF">
            <w:pPr>
              <w:spacing w:after="0" w:line="240" w:lineRule="auto"/>
              <w:jc w:val="center"/>
              <w:rPr>
                <w:rFonts w:ascii="Times New Roman" w:hAnsi="Times New Roman" w:cs="Times New Roman"/>
                <w:sz w:val="24"/>
                <w:szCs w:val="24"/>
              </w:rPr>
            </w:pPr>
            <w:r w:rsidRPr="00505ACF">
              <w:rPr>
                <w:rFonts w:ascii="Times New Roman" w:eastAsia="Arial" w:hAnsi="Times New Roman" w:cs="Times New Roman"/>
                <w:b/>
                <w:color w:val="000000"/>
                <w:sz w:val="24"/>
                <w:szCs w:val="24"/>
              </w:rPr>
              <w:t>1.472.568,00</w:t>
            </w:r>
          </w:p>
        </w:tc>
      </w:tr>
      <w:tr w:rsidR="00462A2F" w:rsidTr="00505ACF">
        <w:tblPrEx>
          <w:tblBorders>
            <w:top w:val="nil"/>
            <w:left w:val="nil"/>
            <w:bottom w:val="nil"/>
            <w:right w:val="nil"/>
          </w:tblBorders>
        </w:tblPrEx>
        <w:trPr>
          <w:gridAfter w:val="1"/>
          <w:wAfter w:w="334" w:type="dxa"/>
          <w:trHeight w:val="226"/>
        </w:trPr>
        <w:tc>
          <w:tcPr>
            <w:tcW w:w="1467" w:type="dxa"/>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b/>
                <w:color w:val="000000"/>
                <w:sz w:val="24"/>
                <w:szCs w:val="24"/>
              </w:rPr>
              <w:t>31</w:t>
            </w:r>
          </w:p>
        </w:tc>
        <w:tc>
          <w:tcPr>
            <w:tcW w:w="5626"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b/>
                <w:color w:val="000000"/>
                <w:sz w:val="24"/>
                <w:szCs w:val="24"/>
              </w:rPr>
              <w:t>Rashodi za zaposlene</w:t>
            </w:r>
          </w:p>
        </w:tc>
        <w:tc>
          <w:tcPr>
            <w:tcW w:w="1979"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b/>
                <w:color w:val="000000"/>
                <w:sz w:val="24"/>
                <w:szCs w:val="24"/>
              </w:rPr>
              <w:t>1.193.623,00</w:t>
            </w:r>
          </w:p>
        </w:tc>
      </w:tr>
      <w:tr w:rsidR="00462A2F" w:rsidTr="00505ACF">
        <w:tblPrEx>
          <w:tblBorders>
            <w:top w:val="nil"/>
            <w:left w:val="nil"/>
            <w:bottom w:val="nil"/>
            <w:right w:val="nil"/>
          </w:tblBorders>
        </w:tblPrEx>
        <w:trPr>
          <w:gridAfter w:val="1"/>
          <w:wAfter w:w="334" w:type="dxa"/>
          <w:trHeight w:val="226"/>
        </w:trPr>
        <w:tc>
          <w:tcPr>
            <w:tcW w:w="1467" w:type="dxa"/>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311</w:t>
            </w:r>
          </w:p>
        </w:tc>
        <w:tc>
          <w:tcPr>
            <w:tcW w:w="5626"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Plaće (Bruto)</w:t>
            </w:r>
          </w:p>
        </w:tc>
        <w:tc>
          <w:tcPr>
            <w:tcW w:w="1979"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985.985,00</w:t>
            </w:r>
          </w:p>
        </w:tc>
      </w:tr>
      <w:tr w:rsidR="00462A2F" w:rsidTr="00505ACF">
        <w:tblPrEx>
          <w:tblBorders>
            <w:top w:val="nil"/>
            <w:left w:val="nil"/>
            <w:bottom w:val="nil"/>
            <w:right w:val="nil"/>
          </w:tblBorders>
        </w:tblPrEx>
        <w:trPr>
          <w:gridAfter w:val="1"/>
          <w:wAfter w:w="334" w:type="dxa"/>
          <w:trHeight w:val="226"/>
        </w:trPr>
        <w:tc>
          <w:tcPr>
            <w:tcW w:w="1467" w:type="dxa"/>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312</w:t>
            </w:r>
          </w:p>
        </w:tc>
        <w:tc>
          <w:tcPr>
            <w:tcW w:w="5626"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Ostali rashodi za zaposlene</w:t>
            </w:r>
          </w:p>
        </w:tc>
        <w:tc>
          <w:tcPr>
            <w:tcW w:w="1979"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45.400,00</w:t>
            </w:r>
          </w:p>
        </w:tc>
      </w:tr>
      <w:tr w:rsidR="00462A2F" w:rsidTr="00505ACF">
        <w:tblPrEx>
          <w:tblBorders>
            <w:top w:val="nil"/>
            <w:left w:val="nil"/>
            <w:bottom w:val="nil"/>
            <w:right w:val="nil"/>
          </w:tblBorders>
        </w:tblPrEx>
        <w:trPr>
          <w:gridAfter w:val="1"/>
          <w:wAfter w:w="334" w:type="dxa"/>
          <w:trHeight w:val="226"/>
        </w:trPr>
        <w:tc>
          <w:tcPr>
            <w:tcW w:w="1467" w:type="dxa"/>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313</w:t>
            </w:r>
          </w:p>
        </w:tc>
        <w:tc>
          <w:tcPr>
            <w:tcW w:w="5626"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Doprinosi na plaće</w:t>
            </w:r>
          </w:p>
        </w:tc>
        <w:tc>
          <w:tcPr>
            <w:tcW w:w="1979" w:type="dxa"/>
            <w:gridSpan w:val="2"/>
            <w:tcBorders>
              <w:top w:val="nil"/>
              <w:left w:val="nil"/>
              <w:bottom w:val="nil"/>
              <w:right w:val="nil"/>
            </w:tcBorders>
            <w:tcMar>
              <w:top w:w="0" w:type="dxa"/>
              <w:left w:w="39" w:type="dxa"/>
              <w:bottom w:w="0" w:type="dxa"/>
              <w:right w:w="39" w:type="dxa"/>
            </w:tcMar>
            <w:vAlign w:val="center"/>
          </w:tcPr>
          <w:p w:rsidR="00462A2F" w:rsidRPr="00633348" w:rsidRDefault="00462A2F"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162.238,00</w:t>
            </w:r>
          </w:p>
        </w:tc>
      </w:tr>
    </w:tbl>
    <w:p w:rsidR="005B3CAE" w:rsidRPr="005B3CAE" w:rsidRDefault="005B3CAE" w:rsidP="005B3CAE">
      <w:pPr>
        <w:spacing w:after="0" w:line="240" w:lineRule="auto"/>
        <w:rPr>
          <w:rFonts w:ascii="Times New Roman" w:eastAsia="Times New Roman" w:hAnsi="Times New Roman" w:cs="Times New Roman"/>
          <w:color w:val="4F6228"/>
          <w:sz w:val="24"/>
          <w:szCs w:val="24"/>
          <w:lang w:eastAsia="hr-HR"/>
        </w:rPr>
      </w:pPr>
    </w:p>
    <w:p w:rsidR="005B3CAE" w:rsidRDefault="005B3CAE" w:rsidP="005B3CA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Planirani iznosi za plaće odnose se na isplate zaposlenicima preko COP</w:t>
      </w:r>
      <w:r w:rsidR="00633348">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te na sredstva potrebna za isplatu plaće pomoćnicima u nastavi.</w:t>
      </w:r>
    </w:p>
    <w:p w:rsidR="005B3CAE" w:rsidRPr="005B3CAE" w:rsidRDefault="005B3CAE" w:rsidP="005B3CAE">
      <w:pPr>
        <w:spacing w:after="0" w:line="240" w:lineRule="auto"/>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xml:space="preserve">Pod ostalim rashodima za zaposlene obračunati su iznosi ostalih materijalnih prava iz Kolektivnog ugovora i po tom osnovu planirana je isplata oporezivog i neoporezivog  dijela nagrada za zaposlene, darova  za djecu , potpore za bolovanje i slučaj smrti, REGRES, BOŽIĆNICA te otpremnine za odlazak u mirovinu </w:t>
      </w:r>
      <w:r>
        <w:rPr>
          <w:rFonts w:ascii="Times New Roman" w:eastAsia="Times New Roman" w:hAnsi="Times New Roman" w:cs="Times New Roman"/>
          <w:sz w:val="24"/>
          <w:szCs w:val="24"/>
          <w:lang w:eastAsia="hr-HR"/>
        </w:rPr>
        <w:t xml:space="preserve">. </w:t>
      </w:r>
    </w:p>
    <w:p w:rsidR="005B3CAE" w:rsidRPr="005B3CAE" w:rsidRDefault="005B3CAE" w:rsidP="005B3CAE">
      <w:pPr>
        <w:spacing w:after="0" w:line="240" w:lineRule="auto"/>
        <w:ind w:firstLine="1134"/>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xml:space="preserve">Izvor financiranja: </w:t>
      </w:r>
      <w:r>
        <w:rPr>
          <w:rFonts w:ascii="Times New Roman" w:eastAsia="Times New Roman" w:hAnsi="Times New Roman" w:cs="Times New Roman"/>
          <w:sz w:val="24"/>
          <w:szCs w:val="24"/>
          <w:lang w:eastAsia="hr-HR"/>
        </w:rPr>
        <w:t>Pomoći iz DP, Opći prihodi i primici, Pomoći iz EU</w:t>
      </w:r>
      <w:r w:rsidRPr="005B3CAE">
        <w:rPr>
          <w:rFonts w:ascii="Times New Roman" w:eastAsia="Times New Roman" w:hAnsi="Times New Roman" w:cs="Times New Roman"/>
          <w:sz w:val="24"/>
          <w:szCs w:val="24"/>
          <w:lang w:eastAsia="hr-HR"/>
        </w:rPr>
        <w:t xml:space="preserve"> </w:t>
      </w:r>
    </w:p>
    <w:p w:rsidR="005B3CAE" w:rsidRPr="005B3CAE" w:rsidRDefault="005B3CAE" w:rsidP="005B3CAE">
      <w:pPr>
        <w:spacing w:after="0" w:line="240" w:lineRule="auto"/>
        <w:jc w:val="both"/>
        <w:rPr>
          <w:rFonts w:ascii="Times New Roman" w:eastAsia="Times New Roman" w:hAnsi="Times New Roman" w:cs="Times New Roman"/>
          <w:sz w:val="24"/>
          <w:szCs w:val="24"/>
          <w:lang w:eastAsia="hr-HR"/>
        </w:rPr>
      </w:pPr>
    </w:p>
    <w:p w:rsidR="005B3CAE" w:rsidRPr="005B3CAE" w:rsidRDefault="005B3CAE" w:rsidP="005B3CAE">
      <w:pPr>
        <w:spacing w:after="0" w:line="240" w:lineRule="auto"/>
        <w:rPr>
          <w:rFonts w:ascii="Times New Roman" w:eastAsia="Times New Roman" w:hAnsi="Times New Roman" w:cs="Times New Roman"/>
          <w:sz w:val="24"/>
          <w:szCs w:val="24"/>
          <w:lang w:eastAsia="hr-H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68"/>
        <w:gridCol w:w="5681"/>
        <w:gridCol w:w="1923"/>
      </w:tblGrid>
      <w:tr w:rsidR="00633348" w:rsidTr="00633348">
        <w:trPr>
          <w:trHeight w:val="226"/>
        </w:trPr>
        <w:tc>
          <w:tcPr>
            <w:tcW w:w="1468"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b/>
                <w:color w:val="000000"/>
                <w:sz w:val="24"/>
                <w:szCs w:val="24"/>
              </w:rPr>
              <w:t>32</w:t>
            </w:r>
          </w:p>
        </w:tc>
        <w:tc>
          <w:tcPr>
            <w:tcW w:w="5681"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b/>
                <w:color w:val="000000"/>
                <w:sz w:val="24"/>
                <w:szCs w:val="24"/>
              </w:rPr>
              <w:t>Materijalni rashodi</w:t>
            </w:r>
          </w:p>
        </w:tc>
        <w:tc>
          <w:tcPr>
            <w:tcW w:w="1923"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b/>
                <w:color w:val="000000"/>
                <w:sz w:val="24"/>
                <w:szCs w:val="24"/>
              </w:rPr>
              <w:t>158.225,00</w:t>
            </w:r>
          </w:p>
        </w:tc>
      </w:tr>
      <w:tr w:rsidR="00633348" w:rsidTr="00633348">
        <w:trPr>
          <w:trHeight w:val="226"/>
        </w:trPr>
        <w:tc>
          <w:tcPr>
            <w:tcW w:w="1468"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321</w:t>
            </w:r>
          </w:p>
        </w:tc>
        <w:tc>
          <w:tcPr>
            <w:tcW w:w="5681"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Naknade troškova zaposlenima</w:t>
            </w:r>
          </w:p>
        </w:tc>
        <w:tc>
          <w:tcPr>
            <w:tcW w:w="1923"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56.265,00</w:t>
            </w:r>
          </w:p>
        </w:tc>
      </w:tr>
    </w:tbl>
    <w:p w:rsidR="005B3CAE" w:rsidRPr="005B3CAE" w:rsidRDefault="005B3CAE" w:rsidP="000B5E2F">
      <w:pPr>
        <w:pStyle w:val="Bezproreda"/>
        <w:rPr>
          <w:lang w:eastAsia="hr-HR"/>
        </w:rPr>
      </w:pPr>
    </w:p>
    <w:p w:rsidR="005B3CAE" w:rsidRPr="005B3CAE" w:rsidRDefault="005B3CAE" w:rsidP="005B3CAE">
      <w:pPr>
        <w:spacing w:after="0" w:line="240" w:lineRule="auto"/>
        <w:rPr>
          <w:rFonts w:ascii="Times New Roman" w:eastAsia="Times New Roman" w:hAnsi="Times New Roman" w:cs="Times New Roman"/>
          <w:b/>
          <w:i/>
          <w:sz w:val="24"/>
          <w:szCs w:val="24"/>
          <w:lang w:eastAsia="hr-HR"/>
        </w:rPr>
      </w:pPr>
      <w:r w:rsidRPr="00633348">
        <w:rPr>
          <w:rFonts w:ascii="Times New Roman" w:eastAsia="Times New Roman" w:hAnsi="Times New Roman" w:cs="Times New Roman"/>
          <w:sz w:val="24"/>
          <w:szCs w:val="24"/>
          <w:lang w:eastAsia="hr-HR"/>
        </w:rPr>
        <w:t>Račun 321 -  Naknade troškova zaposlenima čine rashodi za:</w:t>
      </w:r>
    </w:p>
    <w:p w:rsidR="005B3CAE" w:rsidRPr="005B3CAE" w:rsidRDefault="005B3CAE" w:rsidP="005B3CAE">
      <w:pPr>
        <w:spacing w:after="0" w:line="240" w:lineRule="auto"/>
        <w:ind w:firstLine="540"/>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Službena putovanja i to za dnevnice u zemlji i inozemstvu, kao i ostale troškove na službenom putu (prijevoz, cestarine i sl.)</w:t>
      </w:r>
    </w:p>
    <w:p w:rsidR="005B3CAE" w:rsidRPr="005B3CAE" w:rsidRDefault="005B3CAE" w:rsidP="005B3CAE">
      <w:pPr>
        <w:keepNext/>
        <w:spacing w:after="0" w:line="240" w:lineRule="auto"/>
        <w:ind w:firstLine="540"/>
        <w:jc w:val="both"/>
        <w:outlineLvl w:val="0"/>
        <w:rPr>
          <w:rFonts w:ascii="Times New Roman" w:eastAsia="Arial Unicode MS" w:hAnsi="Times New Roman" w:cs="Times New Roman"/>
          <w:bCs/>
          <w:sz w:val="24"/>
          <w:szCs w:val="24"/>
          <w:lang w:eastAsia="hr-HR"/>
        </w:rPr>
      </w:pPr>
      <w:r w:rsidRPr="005B3CAE">
        <w:rPr>
          <w:rFonts w:ascii="Times New Roman" w:eastAsia="Times New Roman" w:hAnsi="Times New Roman" w:cs="Times New Roman"/>
          <w:bCs/>
          <w:iCs/>
          <w:sz w:val="24"/>
          <w:szCs w:val="24"/>
          <w:lang w:eastAsia="hr-HR"/>
        </w:rPr>
        <w:t>- Naknade za prijevoz na posao i s posla,</w:t>
      </w:r>
      <w:r w:rsidR="00633348">
        <w:rPr>
          <w:rFonts w:ascii="Times New Roman" w:eastAsia="Times New Roman" w:hAnsi="Times New Roman" w:cs="Times New Roman"/>
          <w:bCs/>
          <w:iCs/>
          <w:sz w:val="24"/>
          <w:szCs w:val="24"/>
          <w:lang w:eastAsia="hr-HR"/>
        </w:rPr>
        <w:t xml:space="preserve"> </w:t>
      </w:r>
      <w:r w:rsidRPr="005B3CAE">
        <w:rPr>
          <w:rFonts w:ascii="Times New Roman" w:eastAsia="Times New Roman" w:hAnsi="Times New Roman" w:cs="Times New Roman"/>
          <w:bCs/>
          <w:iCs/>
          <w:sz w:val="24"/>
          <w:szCs w:val="24"/>
          <w:lang w:eastAsia="hr-HR"/>
        </w:rPr>
        <w:t>a rashodi su utvrđeni u skladu sa  odredbama Kolektivnog ugovora</w:t>
      </w:r>
    </w:p>
    <w:p w:rsidR="005B3CAE" w:rsidRPr="005B3CAE" w:rsidRDefault="005B3CAE" w:rsidP="005B3CAE">
      <w:pPr>
        <w:tabs>
          <w:tab w:val="left" w:pos="0"/>
        </w:tabs>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bCs/>
          <w:sz w:val="24"/>
          <w:szCs w:val="24"/>
          <w:lang w:eastAsia="hr-HR"/>
        </w:rPr>
        <w:t>- S</w:t>
      </w:r>
      <w:r w:rsidRPr="005B3CAE">
        <w:rPr>
          <w:rFonts w:ascii="Times New Roman" w:eastAsia="Times New Roman" w:hAnsi="Times New Roman" w:cs="Times New Roman"/>
          <w:sz w:val="24"/>
          <w:szCs w:val="24"/>
          <w:lang w:eastAsia="hr-HR"/>
        </w:rPr>
        <w:t>tručno usavršavanje djelatnika</w:t>
      </w:r>
    </w:p>
    <w:p w:rsidR="00633348" w:rsidRDefault="005B3CAE" w:rsidP="00633348">
      <w:pPr>
        <w:spacing w:after="0" w:line="240" w:lineRule="auto"/>
        <w:ind w:firstLine="1134"/>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ab/>
        <w:t xml:space="preserve">Izvor: </w:t>
      </w:r>
      <w:r w:rsidR="00633348">
        <w:rPr>
          <w:rFonts w:ascii="Times New Roman" w:eastAsia="Times New Roman" w:hAnsi="Times New Roman" w:cs="Times New Roman"/>
          <w:sz w:val="24"/>
          <w:szCs w:val="24"/>
          <w:lang w:eastAsia="hr-HR"/>
        </w:rPr>
        <w:t>Pomoći iz DP, Opći prihodi i primici, Pomoći iz EU</w:t>
      </w:r>
      <w:r w:rsidR="00633348" w:rsidRPr="005B3CAE">
        <w:rPr>
          <w:rFonts w:ascii="Times New Roman" w:eastAsia="Times New Roman" w:hAnsi="Times New Roman" w:cs="Times New Roman"/>
          <w:sz w:val="24"/>
          <w:szCs w:val="24"/>
          <w:lang w:eastAsia="hr-HR"/>
        </w:rPr>
        <w:t xml:space="preserve"> </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79"/>
        <w:gridCol w:w="5658"/>
        <w:gridCol w:w="1935"/>
      </w:tblGrid>
      <w:tr w:rsidR="00633348" w:rsidRPr="00633348" w:rsidTr="00794A1C">
        <w:trPr>
          <w:trHeight w:val="226"/>
        </w:trPr>
        <w:tc>
          <w:tcPr>
            <w:tcW w:w="1479"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lastRenderedPageBreak/>
              <w:t>322</w:t>
            </w:r>
          </w:p>
        </w:tc>
        <w:tc>
          <w:tcPr>
            <w:tcW w:w="5658"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Rashodi za materijal i energiju</w:t>
            </w:r>
          </w:p>
        </w:tc>
        <w:tc>
          <w:tcPr>
            <w:tcW w:w="1935"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69.130,00</w:t>
            </w:r>
          </w:p>
        </w:tc>
      </w:tr>
    </w:tbl>
    <w:p w:rsidR="005B3CAE" w:rsidRPr="005B3CAE" w:rsidRDefault="005B3CAE" w:rsidP="005B3CAE">
      <w:pPr>
        <w:spacing w:after="0" w:line="240" w:lineRule="auto"/>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xml:space="preserve"> </w:t>
      </w:r>
    </w:p>
    <w:p w:rsidR="005B3CAE" w:rsidRPr="005B3CAE" w:rsidRDefault="005B3CAE" w:rsidP="00633348">
      <w:pPr>
        <w:spacing w:after="0" w:line="240" w:lineRule="auto"/>
        <w:jc w:val="both"/>
        <w:rPr>
          <w:rFonts w:ascii="Times New Roman" w:eastAsia="Times New Roman" w:hAnsi="Times New Roman" w:cs="Times New Roman"/>
          <w:sz w:val="24"/>
          <w:szCs w:val="24"/>
          <w:lang w:eastAsia="hr-HR"/>
        </w:rPr>
      </w:pPr>
      <w:r w:rsidRPr="00633348">
        <w:rPr>
          <w:rFonts w:ascii="Times New Roman" w:eastAsia="Times New Roman" w:hAnsi="Times New Roman" w:cs="Times New Roman"/>
          <w:sz w:val="24"/>
          <w:szCs w:val="24"/>
          <w:lang w:eastAsia="hr-HR"/>
        </w:rPr>
        <w:t>Račun 322 - Rashode za materijal i energiju čine rashodi za</w:t>
      </w:r>
      <w:r w:rsidR="00633348">
        <w:rPr>
          <w:rFonts w:ascii="Times New Roman" w:eastAsia="Times New Roman" w:hAnsi="Times New Roman" w:cs="Times New Roman"/>
          <w:sz w:val="24"/>
          <w:szCs w:val="24"/>
          <w:lang w:eastAsia="hr-HR"/>
        </w:rPr>
        <w:t>:</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-Uredski materijal i ostale materijalne rashode  i to za uredski materijal, stručnu literaturu, materijal i sredstva za čišćenje i održavanje, kao i za higijenske potrebe i njegu, te ostali materijal za potrebe redovnog poslovanja a kojeg u našem slučaju sačinjava didaktički materijal za učenike s teškoćama te materijal za izvođenje tehnologija (namirnice za učenike kuhare i sl.).</w:t>
      </w:r>
    </w:p>
    <w:p w:rsidR="005B3CAE" w:rsidRPr="005B3CAE" w:rsidRDefault="005B3CAE" w:rsidP="005B3CAE">
      <w:pPr>
        <w:keepNext/>
        <w:spacing w:after="0" w:line="240" w:lineRule="auto"/>
        <w:ind w:firstLine="540"/>
        <w:jc w:val="both"/>
        <w:outlineLvl w:val="8"/>
        <w:rPr>
          <w:rFonts w:ascii="Times New Roman" w:eastAsia="Times New Roman" w:hAnsi="Times New Roman" w:cs="Times New Roman"/>
          <w:bCs/>
          <w:sz w:val="24"/>
          <w:szCs w:val="24"/>
          <w:lang w:eastAsia="hr-HR"/>
        </w:rPr>
      </w:pPr>
      <w:r w:rsidRPr="005B3CAE">
        <w:rPr>
          <w:rFonts w:ascii="Times New Roman" w:eastAsia="Times New Roman" w:hAnsi="Times New Roman" w:cs="Times New Roman"/>
          <w:bCs/>
          <w:sz w:val="24"/>
          <w:szCs w:val="24"/>
          <w:lang w:eastAsia="hr-HR"/>
        </w:rPr>
        <w:t>-Materijal i sirovine – sačinjavaju namirnice za školsku mliječnu kuhinju te ručak u produženom stručnom postupku i vrtiću.</w:t>
      </w:r>
    </w:p>
    <w:p w:rsidR="005B3CAE" w:rsidRPr="005B3CAE" w:rsidRDefault="005B3CAE" w:rsidP="005B3CAE">
      <w:pPr>
        <w:spacing w:after="0" w:line="240" w:lineRule="auto"/>
        <w:ind w:firstLine="540"/>
        <w:jc w:val="both"/>
        <w:rPr>
          <w:rFonts w:ascii="Times New Roman" w:eastAsia="Times New Roman" w:hAnsi="Times New Roman" w:cs="Times New Roman"/>
          <w:bCs/>
          <w:sz w:val="24"/>
          <w:szCs w:val="24"/>
          <w:lang w:eastAsia="hr-HR"/>
        </w:rPr>
      </w:pPr>
      <w:r w:rsidRPr="005B3CAE">
        <w:rPr>
          <w:rFonts w:ascii="Times New Roman" w:eastAsia="Times New Roman" w:hAnsi="Times New Roman" w:cs="Times New Roman"/>
          <w:bCs/>
          <w:sz w:val="24"/>
          <w:szCs w:val="24"/>
          <w:lang w:eastAsia="hr-HR"/>
        </w:rPr>
        <w:t>-Energiju – električnu energiju, plin te gorivo za kombi.</w:t>
      </w:r>
    </w:p>
    <w:p w:rsidR="005B3CAE" w:rsidRPr="005B3CAE" w:rsidRDefault="005B3CAE" w:rsidP="005B3CAE">
      <w:pPr>
        <w:keepNext/>
        <w:spacing w:after="0" w:line="240" w:lineRule="auto"/>
        <w:ind w:firstLine="540"/>
        <w:jc w:val="both"/>
        <w:outlineLvl w:val="8"/>
        <w:rPr>
          <w:rFonts w:ascii="Times New Roman" w:eastAsia="Times New Roman" w:hAnsi="Times New Roman" w:cs="Times New Roman"/>
          <w:bCs/>
          <w:sz w:val="24"/>
          <w:szCs w:val="24"/>
          <w:lang w:eastAsia="hr-HR"/>
        </w:rPr>
      </w:pPr>
      <w:r w:rsidRPr="005B3CAE">
        <w:rPr>
          <w:rFonts w:ascii="Times New Roman" w:eastAsia="Times New Roman" w:hAnsi="Times New Roman" w:cs="Times New Roman"/>
          <w:bCs/>
          <w:sz w:val="24"/>
          <w:szCs w:val="24"/>
          <w:lang w:eastAsia="hr-HR"/>
        </w:rPr>
        <w:t>-Materijal  i dijelove za tekuće i investicijsko održavanje građevinskih objekata i opreme</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xml:space="preserve">-Sitan inventar  i auto gume  gdje sitan inventar pretežno čine skupe didaktičke igračke za djecu s posebnim potrebama.                                </w:t>
      </w:r>
    </w:p>
    <w:p w:rsidR="005B3CAE" w:rsidRPr="005B3CAE" w:rsidRDefault="005B3CAE" w:rsidP="005B3CAE">
      <w:pPr>
        <w:spacing w:after="0" w:line="240" w:lineRule="auto"/>
        <w:ind w:firstLine="540"/>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xml:space="preserve">-Radnu i zaštitnu odjeću i obuću  </w:t>
      </w:r>
    </w:p>
    <w:p w:rsidR="005B3CAE" w:rsidRDefault="005B3CAE" w:rsidP="005B3CAE">
      <w:pPr>
        <w:spacing w:after="0" w:line="240" w:lineRule="auto"/>
        <w:ind w:firstLine="540"/>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ab/>
      </w:r>
      <w:r w:rsidRPr="005B3CAE">
        <w:rPr>
          <w:rFonts w:ascii="Times New Roman" w:eastAsia="Times New Roman" w:hAnsi="Times New Roman" w:cs="Times New Roman"/>
          <w:sz w:val="24"/>
          <w:szCs w:val="24"/>
          <w:lang w:eastAsia="hr-HR"/>
        </w:rPr>
        <w:tab/>
        <w:t>Izvor: Svi izvori</w:t>
      </w:r>
    </w:p>
    <w:p w:rsidR="00633348" w:rsidRDefault="00633348" w:rsidP="00633348">
      <w:pPr>
        <w:spacing w:after="0" w:line="240" w:lineRule="auto"/>
        <w:rPr>
          <w:rFonts w:ascii="Times New Roman" w:eastAsia="Times New Roman" w:hAnsi="Times New Roman" w:cs="Times New Roman"/>
          <w:sz w:val="24"/>
          <w:szCs w:val="24"/>
          <w:lang w:eastAsia="hr-H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81"/>
        <w:gridCol w:w="5655"/>
        <w:gridCol w:w="1936"/>
      </w:tblGrid>
      <w:tr w:rsidR="00633348" w:rsidTr="00794A1C">
        <w:trPr>
          <w:trHeight w:val="226"/>
        </w:trPr>
        <w:tc>
          <w:tcPr>
            <w:tcW w:w="1700"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323</w:t>
            </w:r>
          </w:p>
        </w:tc>
        <w:tc>
          <w:tcPr>
            <w:tcW w:w="6661"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Rashodi za usluge</w:t>
            </w:r>
          </w:p>
        </w:tc>
        <w:tc>
          <w:tcPr>
            <w:tcW w:w="2125"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26.900,00</w:t>
            </w:r>
          </w:p>
        </w:tc>
      </w:tr>
      <w:tr w:rsidR="00633348" w:rsidTr="00794A1C">
        <w:trPr>
          <w:trHeight w:val="226"/>
        </w:trPr>
        <w:tc>
          <w:tcPr>
            <w:tcW w:w="1700"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p>
        </w:tc>
        <w:tc>
          <w:tcPr>
            <w:tcW w:w="6661"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rPr>
                <w:rFonts w:ascii="Times New Roman" w:hAnsi="Times New Roman" w:cs="Times New Roman"/>
                <w:sz w:val="24"/>
                <w:szCs w:val="24"/>
              </w:rPr>
            </w:pPr>
          </w:p>
        </w:tc>
        <w:tc>
          <w:tcPr>
            <w:tcW w:w="2125" w:type="dxa"/>
            <w:tcBorders>
              <w:top w:val="nil"/>
              <w:left w:val="nil"/>
              <w:bottom w:val="nil"/>
              <w:right w:val="nil"/>
            </w:tcBorders>
            <w:tcMar>
              <w:top w:w="0" w:type="dxa"/>
              <w:left w:w="39" w:type="dxa"/>
              <w:bottom w:w="0" w:type="dxa"/>
              <w:right w:w="39" w:type="dxa"/>
            </w:tcMar>
            <w:vAlign w:val="center"/>
          </w:tcPr>
          <w:p w:rsidR="00633348" w:rsidRPr="00633348" w:rsidRDefault="00633348" w:rsidP="00794A1C">
            <w:pPr>
              <w:spacing w:after="0" w:line="240" w:lineRule="auto"/>
              <w:jc w:val="right"/>
              <w:rPr>
                <w:rFonts w:ascii="Times New Roman" w:hAnsi="Times New Roman" w:cs="Times New Roman"/>
                <w:sz w:val="24"/>
                <w:szCs w:val="24"/>
              </w:rPr>
            </w:pPr>
          </w:p>
        </w:tc>
      </w:tr>
    </w:tbl>
    <w:p w:rsidR="00633348" w:rsidRPr="005B3CAE" w:rsidRDefault="00633348" w:rsidP="00633348">
      <w:pPr>
        <w:spacing w:after="0" w:line="240" w:lineRule="auto"/>
        <w:rPr>
          <w:rFonts w:ascii="Times New Roman" w:eastAsia="Times New Roman" w:hAnsi="Times New Roman" w:cs="Times New Roman"/>
          <w:sz w:val="24"/>
          <w:szCs w:val="24"/>
          <w:lang w:eastAsia="hr-HR"/>
        </w:rPr>
      </w:pPr>
    </w:p>
    <w:p w:rsidR="005B3CAE" w:rsidRPr="005B3CAE" w:rsidRDefault="005B3CAE" w:rsidP="005B3CAE">
      <w:pPr>
        <w:spacing w:after="0" w:line="240" w:lineRule="auto"/>
        <w:jc w:val="both"/>
        <w:rPr>
          <w:rFonts w:ascii="Times New Roman" w:eastAsia="Times New Roman" w:hAnsi="Times New Roman" w:cs="Times New Roman"/>
          <w:i/>
          <w:sz w:val="24"/>
          <w:szCs w:val="24"/>
          <w:u w:val="single"/>
          <w:lang w:eastAsia="hr-HR"/>
        </w:rPr>
      </w:pPr>
      <w:r w:rsidRPr="00633348">
        <w:rPr>
          <w:rFonts w:ascii="Times New Roman" w:eastAsia="Times New Roman" w:hAnsi="Times New Roman" w:cs="Times New Roman"/>
          <w:sz w:val="24"/>
          <w:szCs w:val="24"/>
          <w:lang w:eastAsia="hr-HR"/>
        </w:rPr>
        <w:t>Račun 323 -  Rashode za usluge čine rashodi za:</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-Usluge telefona, pošte i prijevoza  - čine ih rashodi za usluge telefona,</w:t>
      </w:r>
      <w:r w:rsidR="00633348">
        <w:rPr>
          <w:rFonts w:ascii="Times New Roman" w:eastAsia="Times New Roman" w:hAnsi="Times New Roman" w:cs="Times New Roman"/>
          <w:sz w:val="24"/>
          <w:szCs w:val="24"/>
          <w:lang w:eastAsia="hr-HR"/>
        </w:rPr>
        <w:t xml:space="preserve"> </w:t>
      </w:r>
      <w:proofErr w:type="spellStart"/>
      <w:r w:rsidRPr="005B3CAE">
        <w:rPr>
          <w:rFonts w:ascii="Times New Roman" w:eastAsia="Times New Roman" w:hAnsi="Times New Roman" w:cs="Times New Roman"/>
          <w:sz w:val="24"/>
          <w:szCs w:val="24"/>
          <w:lang w:eastAsia="hr-HR"/>
        </w:rPr>
        <w:t>telefaxa</w:t>
      </w:r>
      <w:proofErr w:type="spellEnd"/>
      <w:r w:rsidRPr="005B3CAE">
        <w:rPr>
          <w:rFonts w:ascii="Times New Roman" w:eastAsia="Times New Roman" w:hAnsi="Times New Roman" w:cs="Times New Roman"/>
          <w:sz w:val="24"/>
          <w:szCs w:val="24"/>
          <w:lang w:eastAsia="hr-HR"/>
        </w:rPr>
        <w:t xml:space="preserve"> i interneta te poštarinu.  Također dio iznosa  sačinjavaju i troškovi prijevoza učenika s teškoćama- </w:t>
      </w:r>
      <w:r w:rsidR="00633348">
        <w:rPr>
          <w:rFonts w:ascii="Times New Roman" w:eastAsia="Times New Roman" w:hAnsi="Times New Roman" w:cs="Times New Roman"/>
          <w:sz w:val="24"/>
          <w:szCs w:val="24"/>
          <w:lang w:eastAsia="hr-HR"/>
        </w:rPr>
        <w:t>i</w:t>
      </w:r>
      <w:r w:rsidRPr="005B3CAE">
        <w:rPr>
          <w:rFonts w:ascii="Times New Roman" w:eastAsia="Times New Roman" w:hAnsi="Times New Roman" w:cs="Times New Roman"/>
          <w:sz w:val="24"/>
          <w:szCs w:val="24"/>
          <w:lang w:eastAsia="hr-HR"/>
        </w:rPr>
        <w:t>zdaci za prijevoz učenika s teškoćama na razne izlete i natjecanja.</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bCs/>
          <w:sz w:val="24"/>
          <w:szCs w:val="24"/>
          <w:lang w:eastAsia="hr-HR"/>
        </w:rPr>
        <w:t>-</w:t>
      </w:r>
      <w:r w:rsidRPr="005B3CAE">
        <w:rPr>
          <w:rFonts w:ascii="Times New Roman" w:eastAsia="Times New Roman" w:hAnsi="Times New Roman" w:cs="Times New Roman"/>
          <w:sz w:val="24"/>
          <w:szCs w:val="24"/>
          <w:lang w:eastAsia="hr-HR"/>
        </w:rPr>
        <w:t xml:space="preserve">Usluge tekućeg i investicijskog održavanja građevinskih objekata, opreme te vozila </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-Usluge promidžbe i informiranja za tiskovine i RTV pretplatu.</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-Komunalne usluge za vodu, odvoz smeća, kanalizaciju, vodne naknade, te dimnjačarske usluge i usluge deratizacije i dezinsekcije.</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color w:val="800080"/>
          <w:sz w:val="24"/>
          <w:szCs w:val="24"/>
          <w:lang w:eastAsia="hr-HR"/>
        </w:rPr>
        <w:t>-</w:t>
      </w:r>
      <w:r w:rsidRPr="005B3CAE">
        <w:rPr>
          <w:rFonts w:ascii="Times New Roman" w:eastAsia="Times New Roman" w:hAnsi="Times New Roman" w:cs="Times New Roman"/>
          <w:sz w:val="24"/>
          <w:szCs w:val="24"/>
          <w:lang w:eastAsia="hr-HR"/>
        </w:rPr>
        <w:t xml:space="preserve">Zdravstvene usluge – za liječničke preglede radi produljenja sanitarne iskaznice (svi djelatnici, detaljniji pregled s </w:t>
      </w:r>
      <w:proofErr w:type="spellStart"/>
      <w:r w:rsidRPr="005B3CAE">
        <w:rPr>
          <w:rFonts w:ascii="Times New Roman" w:eastAsia="Times New Roman" w:hAnsi="Times New Roman" w:cs="Times New Roman"/>
          <w:sz w:val="24"/>
          <w:szCs w:val="24"/>
          <w:lang w:eastAsia="hr-HR"/>
        </w:rPr>
        <w:t>mikrobiol.analizom</w:t>
      </w:r>
      <w:proofErr w:type="spellEnd"/>
      <w:r w:rsidRPr="005B3CAE">
        <w:rPr>
          <w:rFonts w:ascii="Times New Roman" w:eastAsia="Times New Roman" w:hAnsi="Times New Roman" w:cs="Times New Roman"/>
          <w:sz w:val="24"/>
          <w:szCs w:val="24"/>
          <w:lang w:eastAsia="hr-HR"/>
        </w:rPr>
        <w:t xml:space="preserve"> za kuharicu, medicinsku sestru i osoblje u predškolskim grupama). Također analiza hrane pripremljene u školskoj kuhinji i mikrobiološki </w:t>
      </w:r>
      <w:proofErr w:type="spellStart"/>
      <w:r w:rsidRPr="005B3CAE">
        <w:rPr>
          <w:rFonts w:ascii="Times New Roman" w:eastAsia="Times New Roman" w:hAnsi="Times New Roman" w:cs="Times New Roman"/>
          <w:sz w:val="24"/>
          <w:szCs w:val="24"/>
          <w:lang w:eastAsia="hr-HR"/>
        </w:rPr>
        <w:t>brisevi</w:t>
      </w:r>
      <w:proofErr w:type="spellEnd"/>
      <w:r w:rsidRPr="005B3CAE">
        <w:rPr>
          <w:rFonts w:ascii="Times New Roman" w:eastAsia="Times New Roman" w:hAnsi="Times New Roman" w:cs="Times New Roman"/>
          <w:sz w:val="24"/>
          <w:szCs w:val="24"/>
          <w:lang w:eastAsia="hr-HR"/>
        </w:rPr>
        <w:t xml:space="preserve"> inventara. Ove godine planiran je i sistematski liječnički pregled za 18-20 zaposlenika.</w:t>
      </w:r>
    </w:p>
    <w:p w:rsidR="005B3CAE" w:rsidRPr="005B3CAE" w:rsidRDefault="005B3CAE" w:rsidP="005B3CAE">
      <w:pPr>
        <w:spacing w:after="0" w:line="240" w:lineRule="auto"/>
        <w:ind w:firstLine="540"/>
        <w:jc w:val="both"/>
        <w:rPr>
          <w:rFonts w:ascii="Times New Roman" w:eastAsia="Times New Roman" w:hAnsi="Times New Roman" w:cs="Times New Roman"/>
          <w:b/>
          <w:sz w:val="24"/>
          <w:szCs w:val="24"/>
          <w:lang w:eastAsia="hr-HR"/>
        </w:rPr>
      </w:pPr>
      <w:r w:rsidRPr="005B3CAE">
        <w:rPr>
          <w:rFonts w:ascii="Times New Roman" w:eastAsia="Times New Roman" w:hAnsi="Times New Roman" w:cs="Times New Roman"/>
          <w:sz w:val="24"/>
          <w:szCs w:val="24"/>
          <w:lang w:eastAsia="hr-HR"/>
        </w:rPr>
        <w:t>-Intelektualne i osobne usluge i to  ugovori o djelu te ostale usluge – atesti od kojih se posebno ističu atesti zbog plinskog sustava grijanja. Također naknade odvjetniku za zastupanje.</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 xml:space="preserve">- Računalne usluge  koje čine rashodi za ostale računalne usluge -instaliranje softvera, podešavanje postavki i sl. a koje su potrebne školi jer škola nema zaposlenog informatičara. </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-Ostale usluge – tiskarske, za registraciju vozila, nadzor objekta i sl.</w:t>
      </w:r>
    </w:p>
    <w:p w:rsidR="005B3CAE" w:rsidRPr="005B3CAE" w:rsidRDefault="005B3CAE" w:rsidP="005B3CAE">
      <w:pPr>
        <w:spacing w:after="0" w:line="240" w:lineRule="auto"/>
        <w:ind w:left="708"/>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sz w:val="24"/>
          <w:szCs w:val="24"/>
          <w:lang w:eastAsia="hr-HR"/>
        </w:rPr>
        <w:t>Izvor: Proračun Grada, pomoći iz državnog proračuna i VP</w:t>
      </w:r>
    </w:p>
    <w:p w:rsidR="005B3CAE" w:rsidRPr="005B3CAE" w:rsidRDefault="005B3CAE" w:rsidP="005B3CAE">
      <w:pPr>
        <w:spacing w:after="0" w:line="240" w:lineRule="auto"/>
        <w:ind w:left="708"/>
        <w:jc w:val="both"/>
        <w:rPr>
          <w:rFonts w:ascii="Times New Roman" w:eastAsia="Times New Roman" w:hAnsi="Times New Roman" w:cs="Times New Roman"/>
          <w:sz w:val="24"/>
          <w:szCs w:val="24"/>
          <w:lang w:eastAsia="hr-H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72"/>
        <w:gridCol w:w="5693"/>
        <w:gridCol w:w="1907"/>
      </w:tblGrid>
      <w:tr w:rsidR="00794A1C" w:rsidRPr="00633348" w:rsidTr="00794A1C">
        <w:trPr>
          <w:trHeight w:val="226"/>
        </w:trPr>
        <w:tc>
          <w:tcPr>
            <w:tcW w:w="1700" w:type="dxa"/>
            <w:tcBorders>
              <w:top w:val="nil"/>
              <w:left w:val="nil"/>
              <w:bottom w:val="nil"/>
              <w:right w:val="nil"/>
            </w:tcBorders>
            <w:tcMar>
              <w:top w:w="0" w:type="dxa"/>
              <w:left w:w="39" w:type="dxa"/>
              <w:bottom w:w="0" w:type="dxa"/>
              <w:right w:w="39" w:type="dxa"/>
            </w:tcMar>
            <w:vAlign w:val="center"/>
          </w:tcPr>
          <w:p w:rsidR="00794A1C" w:rsidRPr="00633348" w:rsidRDefault="00794A1C"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329</w:t>
            </w:r>
          </w:p>
        </w:tc>
        <w:tc>
          <w:tcPr>
            <w:tcW w:w="6661" w:type="dxa"/>
            <w:tcBorders>
              <w:top w:val="nil"/>
              <w:left w:val="nil"/>
              <w:bottom w:val="nil"/>
              <w:right w:val="nil"/>
            </w:tcBorders>
            <w:tcMar>
              <w:top w:w="0" w:type="dxa"/>
              <w:left w:w="39" w:type="dxa"/>
              <w:bottom w:w="0" w:type="dxa"/>
              <w:right w:w="39" w:type="dxa"/>
            </w:tcMar>
            <w:vAlign w:val="center"/>
          </w:tcPr>
          <w:p w:rsidR="00794A1C" w:rsidRPr="00633348" w:rsidRDefault="00794A1C" w:rsidP="00794A1C">
            <w:pPr>
              <w:spacing w:after="0" w:line="240" w:lineRule="auto"/>
              <w:rPr>
                <w:rFonts w:ascii="Times New Roman" w:hAnsi="Times New Roman" w:cs="Times New Roman"/>
                <w:sz w:val="24"/>
                <w:szCs w:val="24"/>
              </w:rPr>
            </w:pPr>
            <w:r w:rsidRPr="00633348">
              <w:rPr>
                <w:rFonts w:ascii="Times New Roman" w:eastAsia="Arial" w:hAnsi="Times New Roman" w:cs="Times New Roman"/>
                <w:color w:val="000000"/>
                <w:sz w:val="24"/>
                <w:szCs w:val="24"/>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tcPr>
          <w:p w:rsidR="00794A1C" w:rsidRPr="00633348" w:rsidRDefault="00794A1C" w:rsidP="00794A1C">
            <w:pPr>
              <w:spacing w:after="0" w:line="240" w:lineRule="auto"/>
              <w:jc w:val="right"/>
              <w:rPr>
                <w:rFonts w:ascii="Times New Roman" w:hAnsi="Times New Roman" w:cs="Times New Roman"/>
                <w:sz w:val="24"/>
                <w:szCs w:val="24"/>
              </w:rPr>
            </w:pPr>
            <w:r w:rsidRPr="00633348">
              <w:rPr>
                <w:rFonts w:ascii="Times New Roman" w:eastAsia="Arial" w:hAnsi="Times New Roman" w:cs="Times New Roman"/>
                <w:color w:val="000000"/>
                <w:sz w:val="24"/>
                <w:szCs w:val="24"/>
              </w:rPr>
              <w:t>5.930,00</w:t>
            </w:r>
          </w:p>
        </w:tc>
      </w:tr>
    </w:tbl>
    <w:p w:rsidR="005B3CAE" w:rsidRPr="005B3CAE" w:rsidRDefault="005B3CAE" w:rsidP="00794A1C">
      <w:pPr>
        <w:spacing w:after="0" w:line="240" w:lineRule="auto"/>
        <w:jc w:val="both"/>
        <w:rPr>
          <w:rFonts w:ascii="Times New Roman" w:eastAsia="Times New Roman" w:hAnsi="Times New Roman" w:cs="Times New Roman"/>
          <w:sz w:val="24"/>
          <w:szCs w:val="24"/>
          <w:lang w:eastAsia="hr-HR"/>
        </w:rPr>
      </w:pPr>
    </w:p>
    <w:p w:rsidR="005B3CAE" w:rsidRPr="005B3CAE" w:rsidRDefault="005B3CAE" w:rsidP="005B3CAE">
      <w:pPr>
        <w:spacing w:after="0" w:line="240" w:lineRule="auto"/>
        <w:jc w:val="both"/>
        <w:rPr>
          <w:rFonts w:ascii="Times New Roman" w:eastAsia="Times New Roman" w:hAnsi="Times New Roman" w:cs="Times New Roman"/>
          <w:b/>
          <w:i/>
          <w:sz w:val="24"/>
          <w:szCs w:val="24"/>
          <w:u w:val="single"/>
          <w:lang w:eastAsia="hr-HR"/>
        </w:rPr>
      </w:pPr>
    </w:p>
    <w:p w:rsidR="005B3CAE" w:rsidRPr="00794A1C" w:rsidRDefault="005B3CAE" w:rsidP="005B3CAE">
      <w:pPr>
        <w:spacing w:after="0" w:line="240" w:lineRule="auto"/>
        <w:jc w:val="both"/>
        <w:rPr>
          <w:rFonts w:ascii="Times New Roman" w:eastAsia="Times New Roman" w:hAnsi="Times New Roman" w:cs="Times New Roman"/>
          <w:sz w:val="24"/>
          <w:szCs w:val="24"/>
          <w:lang w:eastAsia="hr-HR"/>
        </w:rPr>
      </w:pPr>
      <w:r w:rsidRPr="00794A1C">
        <w:rPr>
          <w:rFonts w:ascii="Times New Roman" w:eastAsia="Times New Roman" w:hAnsi="Times New Roman" w:cs="Times New Roman"/>
          <w:sz w:val="24"/>
          <w:szCs w:val="24"/>
          <w:lang w:eastAsia="hr-HR"/>
        </w:rPr>
        <w:t>Račun 329 – Rashode za ostale nespomenute rashode poslovanja čine rashodi za:</w:t>
      </w:r>
    </w:p>
    <w:p w:rsidR="005B3CAE" w:rsidRPr="005B3CAE" w:rsidRDefault="005B3CAE" w:rsidP="005B3CAE">
      <w:pPr>
        <w:spacing w:after="0" w:line="240" w:lineRule="auto"/>
        <w:ind w:firstLine="540"/>
        <w:jc w:val="both"/>
        <w:rPr>
          <w:rFonts w:ascii="Times New Roman" w:eastAsia="Times New Roman" w:hAnsi="Times New Roman" w:cs="Times New Roman"/>
          <w:sz w:val="24"/>
          <w:szCs w:val="24"/>
          <w:lang w:eastAsia="hr-HR"/>
        </w:rPr>
      </w:pPr>
      <w:r w:rsidRPr="005B3CAE">
        <w:rPr>
          <w:rFonts w:ascii="Times New Roman" w:eastAsia="Times New Roman" w:hAnsi="Times New Roman" w:cs="Times New Roman"/>
          <w:bCs/>
          <w:sz w:val="24"/>
          <w:szCs w:val="24"/>
          <w:lang w:eastAsia="hr-HR"/>
        </w:rPr>
        <w:t xml:space="preserve">- Premije osiguranja vozila (AO i </w:t>
      </w:r>
      <w:proofErr w:type="spellStart"/>
      <w:r w:rsidRPr="005B3CAE">
        <w:rPr>
          <w:rFonts w:ascii="Times New Roman" w:eastAsia="Times New Roman" w:hAnsi="Times New Roman" w:cs="Times New Roman"/>
          <w:bCs/>
          <w:sz w:val="24"/>
          <w:szCs w:val="24"/>
          <w:lang w:eastAsia="hr-HR"/>
        </w:rPr>
        <w:t>kasko</w:t>
      </w:r>
      <w:proofErr w:type="spellEnd"/>
      <w:r w:rsidRPr="005B3CAE">
        <w:rPr>
          <w:rFonts w:ascii="Times New Roman" w:eastAsia="Times New Roman" w:hAnsi="Times New Roman" w:cs="Times New Roman"/>
          <w:bCs/>
          <w:sz w:val="24"/>
          <w:szCs w:val="24"/>
          <w:lang w:eastAsia="hr-HR"/>
        </w:rPr>
        <w:t xml:space="preserve">) </w:t>
      </w:r>
      <w:r w:rsidRPr="005B3CAE">
        <w:rPr>
          <w:rFonts w:ascii="Times New Roman" w:eastAsia="Times New Roman" w:hAnsi="Times New Roman" w:cs="Times New Roman"/>
          <w:sz w:val="24"/>
          <w:szCs w:val="24"/>
          <w:lang w:eastAsia="hr-HR"/>
        </w:rPr>
        <w:t xml:space="preserve"> te premije osiguranja objekta i opreme od požara i krađe</w:t>
      </w:r>
    </w:p>
    <w:p w:rsidR="005B3CAE" w:rsidRPr="002629B0" w:rsidRDefault="005B3CAE" w:rsidP="005B3CAE">
      <w:pPr>
        <w:spacing w:after="0" w:line="240" w:lineRule="auto"/>
        <w:ind w:firstLine="540"/>
        <w:jc w:val="both"/>
        <w:rPr>
          <w:rFonts w:ascii="Times New Roman" w:eastAsia="Times New Roman" w:hAnsi="Times New Roman" w:cs="Times New Roman"/>
          <w:lang w:eastAsia="hr-HR"/>
        </w:rPr>
      </w:pPr>
      <w:r w:rsidRPr="002629B0">
        <w:rPr>
          <w:rFonts w:ascii="Times New Roman" w:eastAsia="Times New Roman" w:hAnsi="Times New Roman" w:cs="Times New Roman"/>
          <w:lang w:eastAsia="hr-HR"/>
        </w:rPr>
        <w:t xml:space="preserve"> -Reprezentaciju                                                         </w:t>
      </w:r>
    </w:p>
    <w:p w:rsidR="005B3CAE" w:rsidRPr="002629B0" w:rsidRDefault="005B3CAE" w:rsidP="005B3CAE">
      <w:pPr>
        <w:spacing w:after="0" w:line="240" w:lineRule="auto"/>
        <w:ind w:firstLine="540"/>
        <w:jc w:val="both"/>
        <w:rPr>
          <w:rFonts w:ascii="Times New Roman" w:eastAsia="Times New Roman" w:hAnsi="Times New Roman" w:cs="Times New Roman"/>
          <w:lang w:eastAsia="hr-HR"/>
        </w:rPr>
      </w:pPr>
      <w:r w:rsidRPr="002629B0">
        <w:rPr>
          <w:rFonts w:ascii="Times New Roman" w:eastAsia="Times New Roman" w:hAnsi="Times New Roman" w:cs="Times New Roman"/>
          <w:lang w:eastAsia="hr-HR"/>
        </w:rPr>
        <w:t xml:space="preserve">- Članarine </w:t>
      </w:r>
    </w:p>
    <w:p w:rsidR="00794A1C" w:rsidRDefault="005B3CAE" w:rsidP="005B3CAE">
      <w:pPr>
        <w:spacing w:after="0" w:line="240" w:lineRule="auto"/>
        <w:ind w:firstLine="540"/>
        <w:jc w:val="both"/>
        <w:rPr>
          <w:rFonts w:ascii="Times New Roman" w:eastAsia="Times New Roman" w:hAnsi="Times New Roman" w:cs="Times New Roman"/>
          <w:bCs/>
          <w:lang w:eastAsia="hr-HR"/>
        </w:rPr>
      </w:pPr>
      <w:r w:rsidRPr="002629B0">
        <w:rPr>
          <w:rFonts w:ascii="Times New Roman" w:eastAsia="Times New Roman" w:hAnsi="Times New Roman" w:cs="Times New Roman"/>
          <w:bCs/>
          <w:lang w:eastAsia="hr-HR"/>
        </w:rPr>
        <w:t xml:space="preserve">- Pristojbe i naknade </w:t>
      </w:r>
    </w:p>
    <w:p w:rsidR="00794A1C" w:rsidRDefault="005B3CAE" w:rsidP="005B3CAE">
      <w:pPr>
        <w:spacing w:after="0" w:line="240" w:lineRule="auto"/>
        <w:ind w:firstLine="540"/>
        <w:jc w:val="both"/>
        <w:rPr>
          <w:rFonts w:ascii="Times New Roman" w:eastAsia="Times New Roman" w:hAnsi="Times New Roman" w:cs="Times New Roman"/>
          <w:bCs/>
          <w:lang w:eastAsia="hr-HR"/>
        </w:rPr>
      </w:pPr>
      <w:r w:rsidRPr="002629B0">
        <w:rPr>
          <w:rFonts w:ascii="Times New Roman" w:eastAsia="Times New Roman" w:hAnsi="Times New Roman" w:cs="Times New Roman"/>
          <w:bCs/>
          <w:lang w:eastAsia="hr-HR"/>
        </w:rPr>
        <w:t>- Ostali nespomenuti rashodi poslovanja –</w:t>
      </w:r>
    </w:p>
    <w:p w:rsidR="005B3CAE" w:rsidRDefault="005B3CAE" w:rsidP="005B3CAE">
      <w:pPr>
        <w:spacing w:after="0" w:line="240" w:lineRule="auto"/>
        <w:ind w:firstLine="540"/>
        <w:jc w:val="both"/>
        <w:rPr>
          <w:rFonts w:ascii="Times New Roman" w:eastAsia="Times New Roman" w:hAnsi="Times New Roman" w:cs="Times New Roman"/>
          <w:bCs/>
          <w:lang w:eastAsia="hr-HR"/>
        </w:rPr>
      </w:pPr>
      <w:r w:rsidRPr="002629B0">
        <w:rPr>
          <w:rFonts w:ascii="Times New Roman" w:eastAsia="Times New Roman" w:hAnsi="Times New Roman" w:cs="Times New Roman"/>
          <w:bCs/>
          <w:lang w:eastAsia="hr-HR"/>
        </w:rPr>
        <w:tab/>
        <w:t>Izvor: Proračun Grada, pomoći iz državnog proračuna</w:t>
      </w:r>
    </w:p>
    <w:p w:rsidR="005B3CAE" w:rsidRDefault="005B3CAE" w:rsidP="005B3CAE">
      <w:pPr>
        <w:spacing w:after="0" w:line="240" w:lineRule="auto"/>
        <w:ind w:firstLine="540"/>
        <w:jc w:val="both"/>
        <w:rPr>
          <w:rFonts w:ascii="Times New Roman" w:eastAsia="Times New Roman" w:hAnsi="Times New Roman" w:cs="Times New Roman"/>
          <w:bCs/>
          <w:lang w:eastAsia="hr-HR"/>
        </w:rPr>
      </w:pPr>
    </w:p>
    <w:tbl>
      <w:tblPr>
        <w:tblW w:w="0" w:type="auto"/>
        <w:tblCellMar>
          <w:left w:w="0" w:type="dxa"/>
          <w:right w:w="0" w:type="dxa"/>
        </w:tblCellMar>
        <w:tblLook w:val="04A0" w:firstRow="1" w:lastRow="0" w:firstColumn="1" w:lastColumn="0" w:noHBand="0" w:noVBand="1"/>
      </w:tblPr>
      <w:tblGrid>
        <w:gridCol w:w="1462"/>
        <w:gridCol w:w="5667"/>
        <w:gridCol w:w="1943"/>
      </w:tblGrid>
      <w:tr w:rsidR="00505ACF" w:rsidTr="00505ACF">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lastRenderedPageBreak/>
              <w:t>37</w:t>
            </w:r>
          </w:p>
        </w:tc>
        <w:tc>
          <w:tcPr>
            <w:tcW w:w="6661"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Naknade građanima i kućanstvima na temelju osiguranja i druge naknade</w:t>
            </w:r>
          </w:p>
        </w:tc>
        <w:tc>
          <w:tcPr>
            <w:tcW w:w="2125"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jc w:val="right"/>
              <w:rPr>
                <w:rFonts w:ascii="Times New Roman" w:hAnsi="Times New Roman" w:cs="Times New Roman"/>
                <w:sz w:val="24"/>
                <w:szCs w:val="24"/>
              </w:rPr>
            </w:pPr>
            <w:r w:rsidRPr="00505ACF">
              <w:rPr>
                <w:rFonts w:ascii="Times New Roman" w:eastAsia="Arial" w:hAnsi="Times New Roman" w:cs="Times New Roman"/>
                <w:b/>
                <w:color w:val="000000"/>
                <w:sz w:val="24"/>
                <w:szCs w:val="24"/>
              </w:rPr>
              <w:t>120.600,00</w:t>
            </w:r>
          </w:p>
        </w:tc>
      </w:tr>
      <w:tr w:rsidR="00505ACF" w:rsidTr="00505ACF">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color w:val="000000"/>
                <w:sz w:val="24"/>
                <w:szCs w:val="24"/>
              </w:rPr>
              <w:t>372</w:t>
            </w:r>
          </w:p>
        </w:tc>
        <w:tc>
          <w:tcPr>
            <w:tcW w:w="6661"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color w:val="000000"/>
                <w:sz w:val="24"/>
                <w:szCs w:val="24"/>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jc w:val="right"/>
              <w:rPr>
                <w:rFonts w:ascii="Times New Roman" w:hAnsi="Times New Roman" w:cs="Times New Roman"/>
                <w:sz w:val="24"/>
                <w:szCs w:val="24"/>
              </w:rPr>
            </w:pPr>
            <w:r w:rsidRPr="00505ACF">
              <w:rPr>
                <w:rFonts w:ascii="Times New Roman" w:eastAsia="Arial" w:hAnsi="Times New Roman" w:cs="Times New Roman"/>
                <w:color w:val="000000"/>
                <w:sz w:val="24"/>
                <w:szCs w:val="24"/>
              </w:rPr>
              <w:t>120.600,00</w:t>
            </w:r>
          </w:p>
        </w:tc>
      </w:tr>
    </w:tbl>
    <w:p w:rsidR="00505ACF" w:rsidRPr="00505ACF" w:rsidRDefault="00505ACF" w:rsidP="005B3CAE">
      <w:pPr>
        <w:spacing w:after="0" w:line="240" w:lineRule="auto"/>
        <w:jc w:val="both"/>
        <w:rPr>
          <w:rFonts w:ascii="Times New Roman" w:eastAsia="Times New Roman" w:hAnsi="Times New Roman" w:cs="Times New Roman"/>
          <w:sz w:val="24"/>
          <w:szCs w:val="24"/>
          <w:lang w:eastAsia="hr-HR"/>
        </w:rPr>
      </w:pP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xml:space="preserve">Račun 372 Ostale naknade građanima i kućanstvima iz proračuna </w:t>
      </w:r>
      <w:r w:rsidR="00505ACF" w:rsidRPr="00505ACF">
        <w:rPr>
          <w:rFonts w:ascii="Times New Roman" w:eastAsia="Times New Roman" w:hAnsi="Times New Roman" w:cs="Times New Roman"/>
          <w:bCs/>
          <w:sz w:val="24"/>
          <w:szCs w:val="24"/>
          <w:lang w:eastAsia="hr-HR"/>
        </w:rPr>
        <w:t>odnosi se na:</w:t>
      </w:r>
    </w:p>
    <w:p w:rsidR="005B3CAE" w:rsidRPr="00505ACF" w:rsidRDefault="005B3CAE" w:rsidP="005B3CAE">
      <w:pPr>
        <w:spacing w:after="0" w:line="240" w:lineRule="auto"/>
        <w:jc w:val="both"/>
        <w:rPr>
          <w:rFonts w:ascii="Times New Roman" w:eastAsia="Times New Roman" w:hAnsi="Times New Roman" w:cs="Times New Roman"/>
          <w:b/>
          <w:bCs/>
          <w:i/>
          <w:sz w:val="24"/>
          <w:szCs w:val="24"/>
          <w:u w:val="single"/>
          <w:lang w:eastAsia="hr-HR"/>
        </w:rPr>
      </w:pP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xml:space="preserve">- naknade </w:t>
      </w:r>
      <w:proofErr w:type="spellStart"/>
      <w:r w:rsidRPr="00505ACF">
        <w:rPr>
          <w:rFonts w:ascii="Times New Roman" w:eastAsia="Times New Roman" w:hAnsi="Times New Roman" w:cs="Times New Roman"/>
          <w:bCs/>
          <w:sz w:val="24"/>
          <w:szCs w:val="24"/>
          <w:lang w:eastAsia="hr-HR"/>
        </w:rPr>
        <w:t>građ</w:t>
      </w:r>
      <w:proofErr w:type="spellEnd"/>
      <w:r w:rsidRPr="00505ACF">
        <w:rPr>
          <w:rFonts w:ascii="Times New Roman" w:eastAsia="Times New Roman" w:hAnsi="Times New Roman" w:cs="Times New Roman"/>
          <w:bCs/>
          <w:sz w:val="24"/>
          <w:szCs w:val="24"/>
          <w:lang w:eastAsia="hr-HR"/>
        </w:rPr>
        <w:t xml:space="preserve">. i kućanstvima u novcu – za prijevoz učenika OŠ koje Ministarstvo prosvjete doznačuje mjesečno školi a škola isplaćuje roditeljima učenika s teškoćama na tekući račun, te za prijevoz </w:t>
      </w:r>
      <w:proofErr w:type="spellStart"/>
      <w:r w:rsidRPr="00505ACF">
        <w:rPr>
          <w:rFonts w:ascii="Times New Roman" w:eastAsia="Times New Roman" w:hAnsi="Times New Roman" w:cs="Times New Roman"/>
          <w:bCs/>
          <w:sz w:val="24"/>
          <w:szCs w:val="24"/>
          <w:lang w:eastAsia="hr-HR"/>
        </w:rPr>
        <w:t>predškolaca</w:t>
      </w:r>
      <w:proofErr w:type="spellEnd"/>
      <w:r w:rsidRPr="00505ACF">
        <w:rPr>
          <w:rFonts w:ascii="Times New Roman" w:eastAsia="Times New Roman" w:hAnsi="Times New Roman" w:cs="Times New Roman"/>
          <w:bCs/>
          <w:sz w:val="24"/>
          <w:szCs w:val="24"/>
          <w:lang w:eastAsia="hr-HR"/>
        </w:rPr>
        <w:t xml:space="preserve"> za </w:t>
      </w:r>
      <w:proofErr w:type="spellStart"/>
      <w:r w:rsidRPr="00505ACF">
        <w:rPr>
          <w:rFonts w:ascii="Times New Roman" w:eastAsia="Times New Roman" w:hAnsi="Times New Roman" w:cs="Times New Roman"/>
          <w:bCs/>
          <w:sz w:val="24"/>
          <w:szCs w:val="24"/>
          <w:lang w:eastAsia="hr-HR"/>
        </w:rPr>
        <w:t>koi</w:t>
      </w:r>
      <w:proofErr w:type="spellEnd"/>
      <w:r w:rsidRPr="00505ACF">
        <w:rPr>
          <w:rFonts w:ascii="Times New Roman" w:eastAsia="Times New Roman" w:hAnsi="Times New Roman" w:cs="Times New Roman"/>
          <w:bCs/>
          <w:sz w:val="24"/>
          <w:szCs w:val="24"/>
          <w:lang w:eastAsia="hr-HR"/>
        </w:rPr>
        <w:t xml:space="preserve"> sredstva doznačuje Grad Karlovac (Izvor: Grad, pomoći MZOS)</w:t>
      </w: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xml:space="preserve">- naknade </w:t>
      </w:r>
      <w:proofErr w:type="spellStart"/>
      <w:r w:rsidRPr="00505ACF">
        <w:rPr>
          <w:rFonts w:ascii="Times New Roman" w:eastAsia="Times New Roman" w:hAnsi="Times New Roman" w:cs="Times New Roman"/>
          <w:bCs/>
          <w:sz w:val="24"/>
          <w:szCs w:val="24"/>
          <w:lang w:eastAsia="hr-HR"/>
        </w:rPr>
        <w:t>građ</w:t>
      </w:r>
      <w:proofErr w:type="spellEnd"/>
      <w:r w:rsidRPr="00505ACF">
        <w:rPr>
          <w:rFonts w:ascii="Times New Roman" w:eastAsia="Times New Roman" w:hAnsi="Times New Roman" w:cs="Times New Roman"/>
          <w:bCs/>
          <w:sz w:val="24"/>
          <w:szCs w:val="24"/>
          <w:lang w:eastAsia="hr-HR"/>
        </w:rPr>
        <w:t xml:space="preserve">. i kućanstvima u naravi – za smještaj djece- škola plivanja u Selcu te </w:t>
      </w:r>
      <w:proofErr w:type="spellStart"/>
      <w:r w:rsidRPr="00505ACF">
        <w:rPr>
          <w:rFonts w:ascii="Times New Roman" w:eastAsia="Times New Roman" w:hAnsi="Times New Roman" w:cs="Times New Roman"/>
          <w:bCs/>
          <w:sz w:val="24"/>
          <w:szCs w:val="24"/>
          <w:lang w:eastAsia="hr-HR"/>
        </w:rPr>
        <w:t>prijevoz</w:t>
      </w:r>
      <w:r w:rsidR="00505ACF" w:rsidRPr="00505ACF">
        <w:rPr>
          <w:rFonts w:ascii="Times New Roman" w:eastAsia="Times New Roman" w:hAnsi="Times New Roman" w:cs="Times New Roman"/>
          <w:bCs/>
          <w:sz w:val="24"/>
          <w:szCs w:val="24"/>
          <w:lang w:eastAsia="hr-HR"/>
        </w:rPr>
        <w:t>učenika</w:t>
      </w:r>
      <w:proofErr w:type="spellEnd"/>
      <w:r w:rsidR="00505ACF" w:rsidRPr="00505ACF">
        <w:rPr>
          <w:rFonts w:ascii="Times New Roman" w:eastAsia="Times New Roman" w:hAnsi="Times New Roman" w:cs="Times New Roman"/>
          <w:bCs/>
          <w:sz w:val="24"/>
          <w:szCs w:val="24"/>
          <w:lang w:eastAsia="hr-HR"/>
        </w:rPr>
        <w:t xml:space="preserve"> vanjskim prijevoznikom</w:t>
      </w:r>
      <w:r w:rsidRPr="00505ACF">
        <w:rPr>
          <w:rFonts w:ascii="Times New Roman" w:eastAsia="Times New Roman" w:hAnsi="Times New Roman" w:cs="Times New Roman"/>
          <w:bCs/>
          <w:sz w:val="24"/>
          <w:szCs w:val="24"/>
          <w:lang w:eastAsia="hr-HR"/>
        </w:rPr>
        <w:t>. (Izvor: Grad Karlovac, pomoći iz DP)</w:t>
      </w:r>
    </w:p>
    <w:p w:rsidR="005B3CAE" w:rsidRPr="002629B0" w:rsidRDefault="005B3CAE" w:rsidP="005B3CAE">
      <w:pPr>
        <w:spacing w:after="0" w:line="240" w:lineRule="auto"/>
        <w:jc w:val="both"/>
        <w:rPr>
          <w:rFonts w:ascii="Times New Roman" w:eastAsia="Times New Roman" w:hAnsi="Times New Roman" w:cs="Times New Roman"/>
          <w:b/>
          <w:bCs/>
          <w:i/>
          <w:sz w:val="24"/>
          <w:szCs w:val="24"/>
          <w:u w:val="single"/>
          <w:lang w:eastAsia="hr-HR"/>
        </w:rPr>
      </w:pPr>
    </w:p>
    <w:p w:rsidR="005B3CAE" w:rsidRPr="002629B0" w:rsidRDefault="005B3CAE" w:rsidP="005B3CAE">
      <w:pPr>
        <w:spacing w:after="0" w:line="240" w:lineRule="auto"/>
        <w:jc w:val="both"/>
        <w:rPr>
          <w:rFonts w:ascii="Times New Roman" w:eastAsia="Times New Roman" w:hAnsi="Times New Roman" w:cs="Times New Roman"/>
          <w:b/>
          <w:bCs/>
          <w:i/>
          <w:sz w:val="24"/>
          <w:szCs w:val="24"/>
          <w:u w:val="single"/>
          <w:lang w:eastAsia="hr-HR"/>
        </w:rPr>
      </w:pPr>
    </w:p>
    <w:tbl>
      <w:tblPr>
        <w:tblW w:w="0" w:type="auto"/>
        <w:tblCellMar>
          <w:left w:w="0" w:type="dxa"/>
          <w:right w:w="0" w:type="dxa"/>
        </w:tblCellMar>
        <w:tblLook w:val="04A0" w:firstRow="1" w:lastRow="0" w:firstColumn="1" w:lastColumn="0" w:noHBand="0" w:noVBand="1"/>
      </w:tblPr>
      <w:tblGrid>
        <w:gridCol w:w="1464"/>
        <w:gridCol w:w="5686"/>
        <w:gridCol w:w="1922"/>
      </w:tblGrid>
      <w:tr w:rsidR="00505ACF" w:rsidRPr="00505ACF" w:rsidTr="00505ACF">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4</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Rashodi za nabavu nefinancijske imovine</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505ACF" w:rsidRPr="00505ACF" w:rsidRDefault="00505ACF">
            <w:pPr>
              <w:spacing w:after="0" w:line="240" w:lineRule="auto"/>
              <w:jc w:val="right"/>
              <w:rPr>
                <w:rFonts w:ascii="Times New Roman" w:hAnsi="Times New Roman" w:cs="Times New Roman"/>
                <w:sz w:val="24"/>
                <w:szCs w:val="24"/>
              </w:rPr>
            </w:pPr>
            <w:r w:rsidRPr="00505ACF">
              <w:rPr>
                <w:rFonts w:ascii="Times New Roman" w:eastAsia="Arial" w:hAnsi="Times New Roman" w:cs="Times New Roman"/>
                <w:b/>
                <w:color w:val="000000"/>
                <w:sz w:val="24"/>
                <w:szCs w:val="24"/>
              </w:rPr>
              <w:t>12.900,00</w:t>
            </w:r>
          </w:p>
        </w:tc>
      </w:tr>
      <w:tr w:rsidR="00505ACF" w:rsidRPr="00505ACF" w:rsidTr="00505ACF">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42</w:t>
            </w:r>
          </w:p>
        </w:tc>
        <w:tc>
          <w:tcPr>
            <w:tcW w:w="6661"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b/>
                <w:color w:val="000000"/>
                <w:sz w:val="24"/>
                <w:szCs w:val="24"/>
              </w:rPr>
              <w:t>Rashodi za nabavu proizvedene dugotrajne imovine</w:t>
            </w:r>
          </w:p>
        </w:tc>
        <w:tc>
          <w:tcPr>
            <w:tcW w:w="2125"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jc w:val="right"/>
              <w:rPr>
                <w:rFonts w:ascii="Times New Roman" w:hAnsi="Times New Roman" w:cs="Times New Roman"/>
                <w:sz w:val="24"/>
                <w:szCs w:val="24"/>
              </w:rPr>
            </w:pPr>
            <w:r w:rsidRPr="00505ACF">
              <w:rPr>
                <w:rFonts w:ascii="Times New Roman" w:eastAsia="Arial" w:hAnsi="Times New Roman" w:cs="Times New Roman"/>
                <w:b/>
                <w:color w:val="000000"/>
                <w:sz w:val="24"/>
                <w:szCs w:val="24"/>
              </w:rPr>
              <w:t>12.900,00</w:t>
            </w:r>
          </w:p>
        </w:tc>
      </w:tr>
      <w:tr w:rsidR="00505ACF" w:rsidRPr="00505ACF" w:rsidTr="00505ACF">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color w:val="000000"/>
                <w:sz w:val="24"/>
                <w:szCs w:val="24"/>
              </w:rPr>
              <w:t>422</w:t>
            </w:r>
          </w:p>
        </w:tc>
        <w:tc>
          <w:tcPr>
            <w:tcW w:w="6661"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color w:val="000000"/>
                <w:sz w:val="24"/>
                <w:szCs w:val="24"/>
              </w:rPr>
              <w:t>Postrojenja i oprema</w:t>
            </w:r>
          </w:p>
        </w:tc>
        <w:tc>
          <w:tcPr>
            <w:tcW w:w="2125"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jc w:val="right"/>
              <w:rPr>
                <w:rFonts w:ascii="Times New Roman" w:hAnsi="Times New Roman" w:cs="Times New Roman"/>
                <w:sz w:val="24"/>
                <w:szCs w:val="24"/>
              </w:rPr>
            </w:pPr>
            <w:r w:rsidRPr="00505ACF">
              <w:rPr>
                <w:rFonts w:ascii="Times New Roman" w:eastAsia="Arial" w:hAnsi="Times New Roman" w:cs="Times New Roman"/>
                <w:color w:val="000000"/>
                <w:sz w:val="24"/>
                <w:szCs w:val="24"/>
              </w:rPr>
              <w:t>9.900,00</w:t>
            </w:r>
          </w:p>
        </w:tc>
      </w:tr>
      <w:tr w:rsidR="00505ACF" w:rsidRPr="00505ACF" w:rsidTr="00505ACF">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color w:val="000000"/>
                <w:sz w:val="24"/>
                <w:szCs w:val="24"/>
              </w:rPr>
              <w:t>424</w:t>
            </w:r>
          </w:p>
        </w:tc>
        <w:tc>
          <w:tcPr>
            <w:tcW w:w="6661"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rPr>
                <w:rFonts w:ascii="Times New Roman" w:hAnsi="Times New Roman" w:cs="Times New Roman"/>
                <w:sz w:val="24"/>
                <w:szCs w:val="24"/>
              </w:rPr>
            </w:pPr>
            <w:r w:rsidRPr="00505ACF">
              <w:rPr>
                <w:rFonts w:ascii="Times New Roman" w:eastAsia="Arial" w:hAnsi="Times New Roman" w:cs="Times New Roman"/>
                <w:color w:val="000000"/>
                <w:sz w:val="24"/>
                <w:szCs w:val="24"/>
              </w:rPr>
              <w:t>Knjige, umjetnička djela i ostale izložbene vrijednosti</w:t>
            </w:r>
          </w:p>
        </w:tc>
        <w:tc>
          <w:tcPr>
            <w:tcW w:w="2125" w:type="dxa"/>
            <w:tcBorders>
              <w:top w:val="nil"/>
              <w:left w:val="nil"/>
              <w:bottom w:val="nil"/>
              <w:right w:val="nil"/>
            </w:tcBorders>
            <w:tcMar>
              <w:top w:w="0" w:type="dxa"/>
              <w:left w:w="39" w:type="dxa"/>
              <w:bottom w:w="0" w:type="dxa"/>
              <w:right w:w="39" w:type="dxa"/>
            </w:tcMar>
            <w:vAlign w:val="center"/>
            <w:hideMark/>
          </w:tcPr>
          <w:p w:rsidR="00505ACF" w:rsidRPr="00505ACF" w:rsidRDefault="00505ACF">
            <w:pPr>
              <w:spacing w:after="0" w:line="240" w:lineRule="auto"/>
              <w:jc w:val="right"/>
              <w:rPr>
                <w:rFonts w:ascii="Times New Roman" w:hAnsi="Times New Roman" w:cs="Times New Roman"/>
                <w:sz w:val="24"/>
                <w:szCs w:val="24"/>
              </w:rPr>
            </w:pPr>
            <w:r w:rsidRPr="00505ACF">
              <w:rPr>
                <w:rFonts w:ascii="Times New Roman" w:eastAsia="Arial" w:hAnsi="Times New Roman" w:cs="Times New Roman"/>
                <w:color w:val="000000"/>
                <w:sz w:val="24"/>
                <w:szCs w:val="24"/>
              </w:rPr>
              <w:t>3.000,00</w:t>
            </w:r>
          </w:p>
        </w:tc>
      </w:tr>
    </w:tbl>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p>
    <w:p w:rsidR="005B3CAE" w:rsidRPr="002629B0" w:rsidRDefault="005B3CAE" w:rsidP="005B3CAE">
      <w:pPr>
        <w:spacing w:after="0" w:line="240" w:lineRule="auto"/>
        <w:jc w:val="both"/>
        <w:rPr>
          <w:rFonts w:ascii="Times New Roman" w:eastAsia="Times New Roman" w:hAnsi="Times New Roman" w:cs="Times New Roman"/>
          <w:bCs/>
          <w:lang w:eastAsia="hr-HR"/>
        </w:rPr>
      </w:pPr>
    </w:p>
    <w:p w:rsidR="005B3CAE" w:rsidRPr="00505ACF" w:rsidRDefault="005B3CAE" w:rsidP="005B3CAE">
      <w:pPr>
        <w:spacing w:after="0" w:line="240" w:lineRule="auto"/>
        <w:jc w:val="both"/>
        <w:rPr>
          <w:rFonts w:ascii="Times New Roman" w:eastAsia="Times New Roman" w:hAnsi="Times New Roman" w:cs="Times New Roman"/>
          <w:b/>
          <w:bCs/>
          <w:i/>
          <w:sz w:val="24"/>
          <w:szCs w:val="24"/>
          <w:u w:val="single"/>
          <w:lang w:eastAsia="hr-HR"/>
        </w:rPr>
      </w:pPr>
      <w:r w:rsidRPr="00505ACF">
        <w:rPr>
          <w:rFonts w:ascii="Times New Roman" w:eastAsia="Times New Roman" w:hAnsi="Times New Roman" w:cs="Times New Roman"/>
          <w:bCs/>
          <w:sz w:val="24"/>
          <w:szCs w:val="24"/>
          <w:lang w:eastAsia="hr-HR"/>
        </w:rPr>
        <w:t>Račun 422  Rashode za postrojenja i opremu</w:t>
      </w:r>
      <w:r w:rsidRPr="00505ACF">
        <w:rPr>
          <w:rFonts w:ascii="Times New Roman" w:eastAsia="Times New Roman" w:hAnsi="Times New Roman" w:cs="Times New Roman"/>
          <w:b/>
          <w:bCs/>
          <w:i/>
          <w:sz w:val="24"/>
          <w:szCs w:val="24"/>
          <w:u w:val="single"/>
          <w:lang w:eastAsia="hr-HR"/>
        </w:rPr>
        <w:t xml:space="preserve"> </w:t>
      </w:r>
      <w:r w:rsidRPr="00505ACF">
        <w:rPr>
          <w:rFonts w:ascii="Times New Roman" w:eastAsia="Times New Roman" w:hAnsi="Times New Roman" w:cs="Times New Roman"/>
          <w:bCs/>
          <w:sz w:val="24"/>
          <w:szCs w:val="24"/>
          <w:lang w:eastAsia="hr-HR"/>
        </w:rPr>
        <w:t>čine rashodi:</w:t>
      </w:r>
    </w:p>
    <w:p w:rsidR="005B3CAE" w:rsidRPr="00505ACF" w:rsidRDefault="005B3CAE" w:rsidP="005B3CAE">
      <w:pPr>
        <w:spacing w:after="0" w:line="240" w:lineRule="auto"/>
        <w:jc w:val="both"/>
        <w:rPr>
          <w:rFonts w:ascii="Times New Roman" w:eastAsia="Times New Roman" w:hAnsi="Times New Roman" w:cs="Times New Roman"/>
          <w:b/>
          <w:bCs/>
          <w:i/>
          <w:sz w:val="24"/>
          <w:szCs w:val="24"/>
          <w:u w:val="single"/>
          <w:lang w:eastAsia="hr-HR"/>
        </w:rPr>
      </w:pP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za uredsku opremu i namještaj (poglavito računala, tableti)</w:t>
      </w: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xml:space="preserve">- za komunikacijsku opremu </w:t>
      </w: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za sportsku i glazbenu opremu</w:t>
      </w:r>
    </w:p>
    <w:p w:rsid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xml:space="preserve">- za medicinsku opremu </w:t>
      </w: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 xml:space="preserve">- za uređaje, strojeve i opremu za ostalu namjenu – posebna oprema za učenike s teškoćama </w:t>
      </w:r>
    </w:p>
    <w:p w:rsidR="005B3CAE" w:rsidRPr="00505ACF" w:rsidRDefault="005B3CAE" w:rsidP="005B3CAE">
      <w:pPr>
        <w:spacing w:after="0" w:line="240" w:lineRule="auto"/>
        <w:jc w:val="both"/>
        <w:rPr>
          <w:rFonts w:ascii="Times New Roman" w:eastAsia="Times New Roman" w:hAnsi="Times New Roman" w:cs="Times New Roman"/>
          <w:bCs/>
          <w:sz w:val="24"/>
          <w:szCs w:val="24"/>
          <w:lang w:eastAsia="hr-HR"/>
        </w:rPr>
      </w:pPr>
      <w:r w:rsidRPr="00505ACF">
        <w:rPr>
          <w:rFonts w:ascii="Times New Roman" w:eastAsia="Times New Roman" w:hAnsi="Times New Roman" w:cs="Times New Roman"/>
          <w:bCs/>
          <w:sz w:val="24"/>
          <w:szCs w:val="24"/>
          <w:lang w:eastAsia="hr-HR"/>
        </w:rPr>
        <w:tab/>
        <w:t xml:space="preserve">Izvor:  Pomoći iz državnog proračuna, Grad. </w:t>
      </w:r>
    </w:p>
    <w:p w:rsidR="005B3CAE" w:rsidRPr="002629B0" w:rsidRDefault="005B3CAE" w:rsidP="005B3CAE">
      <w:pPr>
        <w:spacing w:after="0" w:line="240" w:lineRule="auto"/>
        <w:rPr>
          <w:rFonts w:ascii="Times New Roman" w:eastAsia="Times New Roman" w:hAnsi="Times New Roman" w:cs="Times New Roman"/>
          <w:lang w:eastAsia="hr-HR"/>
        </w:rPr>
      </w:pPr>
    </w:p>
    <w:p w:rsidR="005B3CAE" w:rsidRPr="002629B0" w:rsidRDefault="005B3CAE" w:rsidP="005B3CAE">
      <w:pPr>
        <w:spacing w:after="0" w:line="240" w:lineRule="auto"/>
        <w:rPr>
          <w:rFonts w:ascii="Times New Roman" w:eastAsia="Times New Roman" w:hAnsi="Times New Roman" w:cs="Times New Roman"/>
          <w:b/>
          <w:lang w:eastAsia="hr-HR"/>
        </w:rPr>
      </w:pPr>
    </w:p>
    <w:p w:rsidR="005B3CAE" w:rsidRPr="002629B0" w:rsidRDefault="005B3CAE" w:rsidP="005B3CAE">
      <w:pPr>
        <w:spacing w:after="0" w:line="240" w:lineRule="auto"/>
        <w:rPr>
          <w:rFonts w:ascii="Times New Roman" w:eastAsia="Times New Roman" w:hAnsi="Times New Roman" w:cs="Times New Roman"/>
          <w:b/>
          <w:i/>
          <w:u w:val="single"/>
          <w:lang w:eastAsia="hr-HR"/>
        </w:rPr>
      </w:pPr>
      <w:r w:rsidRPr="00505ACF">
        <w:rPr>
          <w:rFonts w:ascii="Times New Roman" w:eastAsia="Times New Roman" w:hAnsi="Times New Roman" w:cs="Times New Roman"/>
          <w:sz w:val="24"/>
          <w:szCs w:val="24"/>
          <w:lang w:eastAsia="hr-HR"/>
        </w:rPr>
        <w:t xml:space="preserve">Račun 424 – Rashodi za knjige </w:t>
      </w:r>
      <w:r w:rsidR="00505ACF">
        <w:rPr>
          <w:rFonts w:ascii="Times New Roman" w:eastAsia="Times New Roman" w:hAnsi="Times New Roman" w:cs="Times New Roman"/>
          <w:sz w:val="24"/>
          <w:szCs w:val="24"/>
          <w:lang w:eastAsia="hr-HR"/>
        </w:rPr>
        <w:t>i udžbenike</w:t>
      </w:r>
      <w:r w:rsidRPr="00505ACF">
        <w:rPr>
          <w:rFonts w:ascii="Times New Roman" w:eastAsia="Times New Roman" w:hAnsi="Times New Roman" w:cs="Times New Roman"/>
          <w:sz w:val="24"/>
          <w:szCs w:val="24"/>
          <w:lang w:eastAsia="hr-HR"/>
        </w:rPr>
        <w:t xml:space="preserve">  </w:t>
      </w:r>
    </w:p>
    <w:p w:rsidR="005B3CAE" w:rsidRPr="002629B0" w:rsidRDefault="005B3CAE" w:rsidP="005B3CAE">
      <w:pPr>
        <w:spacing w:after="0" w:line="240" w:lineRule="auto"/>
        <w:jc w:val="both"/>
        <w:rPr>
          <w:rFonts w:ascii="Times New Roman" w:eastAsia="Times New Roman" w:hAnsi="Times New Roman" w:cs="Times New Roman"/>
          <w:bCs/>
          <w:lang w:eastAsia="hr-HR"/>
        </w:rPr>
      </w:pPr>
      <w:r w:rsidRPr="002629B0">
        <w:rPr>
          <w:rFonts w:ascii="Times New Roman" w:eastAsia="Times New Roman" w:hAnsi="Times New Roman" w:cs="Times New Roman"/>
          <w:lang w:eastAsia="hr-HR"/>
        </w:rPr>
        <w:tab/>
        <w:t xml:space="preserve">Izvor: </w:t>
      </w:r>
      <w:r w:rsidRPr="002629B0">
        <w:rPr>
          <w:rFonts w:ascii="Times New Roman" w:eastAsia="Times New Roman" w:hAnsi="Times New Roman" w:cs="Times New Roman"/>
          <w:bCs/>
          <w:lang w:eastAsia="hr-HR"/>
        </w:rPr>
        <w:t xml:space="preserve">pomoći iz </w:t>
      </w:r>
      <w:proofErr w:type="spellStart"/>
      <w:r w:rsidRPr="002629B0">
        <w:rPr>
          <w:rFonts w:ascii="Times New Roman" w:eastAsia="Times New Roman" w:hAnsi="Times New Roman" w:cs="Times New Roman"/>
          <w:bCs/>
          <w:lang w:eastAsia="hr-HR"/>
        </w:rPr>
        <w:t>drž.pror</w:t>
      </w:r>
      <w:proofErr w:type="spellEnd"/>
      <w:r w:rsidRPr="002629B0">
        <w:rPr>
          <w:rFonts w:ascii="Times New Roman" w:eastAsia="Times New Roman" w:hAnsi="Times New Roman" w:cs="Times New Roman"/>
          <w:bCs/>
          <w:lang w:eastAsia="hr-HR"/>
        </w:rPr>
        <w:t>.</w:t>
      </w:r>
    </w:p>
    <w:p w:rsidR="005B3CAE" w:rsidRPr="002629B0" w:rsidRDefault="005B3CAE" w:rsidP="005B3CAE">
      <w:pPr>
        <w:spacing w:after="0" w:line="240" w:lineRule="auto"/>
        <w:jc w:val="both"/>
        <w:rPr>
          <w:rFonts w:ascii="Times New Roman" w:eastAsia="Times New Roman" w:hAnsi="Times New Roman" w:cs="Times New Roman"/>
          <w:bCs/>
          <w:lang w:eastAsia="hr-HR"/>
        </w:rPr>
      </w:pPr>
    </w:p>
    <w:p w:rsidR="005B3CAE" w:rsidRPr="002629B0" w:rsidRDefault="005B3CAE" w:rsidP="005B3CAE">
      <w:pPr>
        <w:spacing w:after="0" w:line="240" w:lineRule="auto"/>
        <w:jc w:val="both"/>
        <w:rPr>
          <w:rFonts w:ascii="Times New Roman" w:eastAsia="Times New Roman" w:hAnsi="Times New Roman" w:cs="Times New Roman"/>
          <w:bCs/>
          <w:lang w:eastAsia="hr-HR"/>
        </w:rPr>
      </w:pPr>
    </w:p>
    <w:p w:rsidR="005B3CAE" w:rsidRDefault="005B3CAE" w:rsidP="00E66059">
      <w:pPr>
        <w:rPr>
          <w:rFonts w:ascii="Times New Roman" w:hAnsi="Times New Roman" w:cs="Times New Roman"/>
          <w:sz w:val="24"/>
          <w:szCs w:val="24"/>
        </w:rPr>
      </w:pPr>
    </w:p>
    <w:p w:rsidR="00CA3617" w:rsidRDefault="00CA3617"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Default="00505ACF" w:rsidP="00E66059">
      <w:pPr>
        <w:rPr>
          <w:rFonts w:ascii="Times New Roman" w:hAnsi="Times New Roman" w:cs="Times New Roman"/>
          <w:sz w:val="24"/>
          <w:szCs w:val="24"/>
        </w:rPr>
      </w:pPr>
    </w:p>
    <w:p w:rsidR="00505ACF" w:rsidRPr="00E66059" w:rsidRDefault="00505ACF" w:rsidP="00E66059">
      <w:pPr>
        <w:rPr>
          <w:rFonts w:ascii="Times New Roman" w:hAnsi="Times New Roman" w:cs="Times New Roman"/>
          <w:sz w:val="24"/>
          <w:szCs w:val="24"/>
        </w:rPr>
      </w:pPr>
    </w:p>
    <w:p w:rsidR="000F6FCA" w:rsidRPr="004F6E15" w:rsidRDefault="000F6FCA" w:rsidP="00F36359">
      <w:pPr>
        <w:pStyle w:val="Naslov1"/>
      </w:pPr>
      <w:r w:rsidRPr="004F6E15">
        <w:lastRenderedPageBreak/>
        <w:t>Obrazloženje programa, odnosno aktivnosti i projekata</w:t>
      </w:r>
    </w:p>
    <w:p w:rsidR="00F36359" w:rsidRDefault="00F36359" w:rsidP="000F6FCA">
      <w:pPr>
        <w:jc w:val="both"/>
        <w:rPr>
          <w:b/>
        </w:rPr>
      </w:pPr>
    </w:p>
    <w:p w:rsidR="000F6FCA" w:rsidRPr="00F36359" w:rsidRDefault="000F6FCA" w:rsidP="000F6FCA">
      <w:pPr>
        <w:jc w:val="both"/>
        <w:rPr>
          <w:rFonts w:ascii="Times New Roman" w:hAnsi="Times New Roman" w:cs="Times New Roman"/>
          <w:b/>
          <w:sz w:val="24"/>
          <w:szCs w:val="24"/>
        </w:rPr>
      </w:pPr>
      <w:r w:rsidRPr="00F36359">
        <w:rPr>
          <w:rFonts w:ascii="Times New Roman" w:hAnsi="Times New Roman" w:cs="Times New Roman"/>
          <w:b/>
          <w:sz w:val="24"/>
          <w:szCs w:val="24"/>
        </w:rPr>
        <w:t xml:space="preserve">PROGRAM 60001 </w:t>
      </w:r>
      <w:r w:rsidRPr="00F36359">
        <w:rPr>
          <w:rFonts w:ascii="Times New Roman" w:hAnsi="Times New Roman" w:cs="Times New Roman"/>
          <w:b/>
          <w:sz w:val="24"/>
          <w:szCs w:val="24"/>
        </w:rPr>
        <w:tab/>
        <w:t>OSNOVNOŠKOLSKO OBRAZOVANJE</w:t>
      </w:r>
    </w:p>
    <w:p w:rsidR="000F6FCA" w:rsidRPr="00F36359" w:rsidRDefault="000F6FCA" w:rsidP="000F6FCA">
      <w:pPr>
        <w:jc w:val="both"/>
        <w:rPr>
          <w:rFonts w:ascii="Times New Roman" w:hAnsi="Times New Roman" w:cs="Times New Roman"/>
          <w:sz w:val="24"/>
          <w:szCs w:val="24"/>
        </w:rPr>
      </w:pPr>
      <w:r w:rsidRPr="00F36359">
        <w:rPr>
          <w:rFonts w:ascii="Times New Roman" w:hAnsi="Times New Roman" w:cs="Times New Roman"/>
          <w:b/>
          <w:sz w:val="24"/>
          <w:szCs w:val="24"/>
        </w:rPr>
        <w:t xml:space="preserve">PROGRAM Osnovnoškolsko obrazovanje </w:t>
      </w:r>
      <w:r w:rsidRPr="00F36359">
        <w:rPr>
          <w:rFonts w:ascii="Times New Roman" w:hAnsi="Times New Roman" w:cs="Times New Roman"/>
          <w:sz w:val="24"/>
          <w:szCs w:val="24"/>
        </w:rPr>
        <w:t xml:space="preserve">planiran je u iznosu od 1.485.468,00 € eura. </w:t>
      </w:r>
    </w:p>
    <w:p w:rsidR="000F6FCA" w:rsidRPr="00F36359" w:rsidRDefault="000F6FCA" w:rsidP="000F6FCA">
      <w:pPr>
        <w:jc w:val="both"/>
        <w:rPr>
          <w:rFonts w:ascii="Times New Roman" w:hAnsi="Times New Roman" w:cs="Times New Roman"/>
          <w:b/>
          <w:sz w:val="24"/>
          <w:szCs w:val="24"/>
        </w:rPr>
      </w:pPr>
      <w:r w:rsidRPr="00F36359">
        <w:rPr>
          <w:rFonts w:ascii="Times New Roman" w:hAnsi="Times New Roman" w:cs="Times New Roman"/>
          <w:b/>
          <w:sz w:val="24"/>
          <w:szCs w:val="24"/>
        </w:rPr>
        <w:t>Aktivnost A600101 Materijalni i financijski rashodi poslovanja</w:t>
      </w:r>
    </w:p>
    <w:p w:rsidR="00E03657" w:rsidRDefault="000F6FCA" w:rsidP="00F36359">
      <w:pPr>
        <w:jc w:val="both"/>
        <w:rPr>
          <w:rFonts w:ascii="Times New Roman" w:hAnsi="Times New Roman" w:cs="Times New Roman"/>
          <w:sz w:val="24"/>
          <w:szCs w:val="24"/>
        </w:rPr>
      </w:pPr>
      <w:r w:rsidRPr="00F36359">
        <w:rPr>
          <w:rFonts w:ascii="Times New Roman" w:hAnsi="Times New Roman" w:cs="Times New Roman"/>
          <w:sz w:val="24"/>
          <w:szCs w:val="24"/>
        </w:rPr>
        <w:t>Navedena aktivnost prati rashode redovnog poslovanja škole. Evidentiraju se izdaci za materijal i energiju, školsku kuhinju, prijevoz učenika, usluge, program Škole plivanja, troškovi službenih putovanja i sl. Troškovi se podmiruju s različitih izvora:</w:t>
      </w:r>
      <w:r w:rsidR="00225083">
        <w:rPr>
          <w:rFonts w:ascii="Times New Roman" w:hAnsi="Times New Roman" w:cs="Times New Roman"/>
          <w:sz w:val="24"/>
          <w:szCs w:val="24"/>
        </w:rPr>
        <w:t xml:space="preserve"> Opći prihodi i primici proračuna, Prihodi za posebne namjene, Prihodi za decentralizirane funkcije, Pomoći iz državnog proračuna, donacije. Ukupno je planirano 188.395,00 EUR</w:t>
      </w:r>
      <w:r w:rsidR="00E03657">
        <w:rPr>
          <w:rFonts w:ascii="Times New Roman"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1546"/>
        <w:gridCol w:w="5620"/>
        <w:gridCol w:w="1906"/>
      </w:tblGrid>
      <w:tr w:rsidR="00CE3EFE" w:rsidTr="00CE3EFE">
        <w:trPr>
          <w:trHeight w:val="226"/>
        </w:trPr>
        <w:tc>
          <w:tcPr>
            <w:tcW w:w="1700"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Aktivnost  A600101</w:t>
            </w:r>
          </w:p>
        </w:tc>
        <w:tc>
          <w:tcPr>
            <w:tcW w:w="6661"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i financijski rashodi poslovanja</w:t>
            </w:r>
          </w:p>
        </w:tc>
        <w:tc>
          <w:tcPr>
            <w:tcW w:w="2125"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188.395,00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1.1.</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Opći prihodi i primici proračuna</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5.300,00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5.300,00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37</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Naknade građanima i kućanstvima na temelju osiguranja i druge naknade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5.300,00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5.300,00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4.7.</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Prihodi za posebne namjene - prihodi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7.500,00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7.500,00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7.500,00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3.000,00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4.200,00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300,00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5.4.</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izravnanja za OŠ - DEC</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50.000,00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50.000,00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50.000,00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25.000,00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21.000,00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2.000,00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5.A.</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 županijskog proračuna -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265,00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265,00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265,00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265,00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5.B.</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 državnog proračuna -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125.030,00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124.030,00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400,00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400,00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13.630,00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11.730,00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323</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usluge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1.200,00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37</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Naknade građanima i kućanstvima na temelju osiguranja i druge naknade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110.000,00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110.000,00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nefinancijske imovine</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proizvedene dugotrajne imovine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1.000,00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6.5.</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Donacije - prihodi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300,00</w:t>
            </w:r>
          </w:p>
        </w:tc>
      </w:tr>
    </w:tbl>
    <w:p w:rsidR="00E03657" w:rsidRDefault="00E03657" w:rsidP="00F36359">
      <w:pPr>
        <w:jc w:val="both"/>
        <w:rPr>
          <w:rFonts w:ascii="Times New Roman" w:hAnsi="Times New Roman" w:cs="Times New Roman"/>
          <w:sz w:val="24"/>
          <w:szCs w:val="24"/>
        </w:rPr>
      </w:pPr>
    </w:p>
    <w:p w:rsidR="000F6FCA" w:rsidRPr="00F36359" w:rsidRDefault="00E03657" w:rsidP="00F36359">
      <w:pPr>
        <w:jc w:val="both"/>
        <w:rPr>
          <w:rFonts w:ascii="Times New Roman" w:hAnsi="Times New Roman" w:cs="Times New Roman"/>
          <w:sz w:val="24"/>
          <w:szCs w:val="24"/>
        </w:rPr>
      </w:pPr>
      <w:r>
        <w:rPr>
          <w:rFonts w:ascii="Times New Roman" w:hAnsi="Times New Roman" w:cs="Times New Roman"/>
          <w:sz w:val="24"/>
          <w:szCs w:val="24"/>
        </w:rPr>
        <w:lastRenderedPageBreak/>
        <w:t>Najveći dio troškova podmiruje se iz sredstava državnog proračuna namijenjenih za učenike s teškoćama u razvoju.</w:t>
      </w:r>
    </w:p>
    <w:p w:rsidR="000F6FCA" w:rsidRPr="00F36359" w:rsidRDefault="00C110EB" w:rsidP="00F36359">
      <w:pPr>
        <w:jc w:val="both"/>
        <w:rPr>
          <w:rFonts w:ascii="Times New Roman" w:hAnsi="Times New Roman" w:cs="Times New Roman"/>
          <w:b/>
          <w:i/>
          <w:sz w:val="24"/>
          <w:szCs w:val="24"/>
        </w:rPr>
      </w:pPr>
      <w:r>
        <w:rPr>
          <w:rFonts w:ascii="Times New Roman" w:hAnsi="Times New Roman" w:cs="Times New Roman"/>
          <w:b/>
          <w:i/>
          <w:sz w:val="24"/>
          <w:szCs w:val="24"/>
        </w:rPr>
        <w:t xml:space="preserve">Opis, </w:t>
      </w:r>
      <w:r w:rsidR="000F6FCA" w:rsidRPr="00F36359">
        <w:rPr>
          <w:rFonts w:ascii="Times New Roman" w:hAnsi="Times New Roman" w:cs="Times New Roman"/>
          <w:b/>
          <w:i/>
          <w:sz w:val="24"/>
          <w:szCs w:val="24"/>
        </w:rPr>
        <w:t>Ciljevi i pokazatelji uspješnosti za projekt Škola plivanja / Organizirano ljetovanje u Selcu.</w:t>
      </w:r>
    </w:p>
    <w:p w:rsidR="000F6FCA" w:rsidRPr="00F36359" w:rsidRDefault="000F6FCA" w:rsidP="00F36359">
      <w:pPr>
        <w:jc w:val="both"/>
        <w:rPr>
          <w:rFonts w:ascii="Times New Roman" w:hAnsi="Times New Roman" w:cs="Times New Roman"/>
          <w:sz w:val="24"/>
          <w:szCs w:val="24"/>
        </w:rPr>
      </w:pPr>
      <w:r w:rsidRPr="00F36359">
        <w:rPr>
          <w:rFonts w:ascii="Times New Roman" w:hAnsi="Times New Roman" w:cs="Times New Roman"/>
          <w:sz w:val="24"/>
          <w:szCs w:val="24"/>
        </w:rPr>
        <w:t xml:space="preserve">U šk. god. 2022./2023. u sklopu projekta „Organizirano ljetovanje u Selcu“, od 31.8. do 1.9.2023.g., sudjelovalo je ukupno 24 učenika Centra; DOB: od 8 do 20 godina; SPOL: Ž=5, M=19; zastupljenost dijagnoza: kombinirane teškoće u razvoju, poremećaj spektra autizma, </w:t>
      </w:r>
      <w:proofErr w:type="spellStart"/>
      <w:r w:rsidRPr="00F36359">
        <w:rPr>
          <w:rFonts w:ascii="Times New Roman" w:hAnsi="Times New Roman" w:cs="Times New Roman"/>
          <w:sz w:val="24"/>
          <w:szCs w:val="24"/>
        </w:rPr>
        <w:t>Sy</w:t>
      </w:r>
      <w:proofErr w:type="spellEnd"/>
      <w:r w:rsidRPr="00F36359">
        <w:rPr>
          <w:rFonts w:ascii="Times New Roman" w:hAnsi="Times New Roman" w:cs="Times New Roman"/>
          <w:sz w:val="24"/>
          <w:szCs w:val="24"/>
        </w:rPr>
        <w:t xml:space="preserve"> </w:t>
      </w:r>
      <w:proofErr w:type="spellStart"/>
      <w:r w:rsidRPr="00F36359">
        <w:rPr>
          <w:rFonts w:ascii="Times New Roman" w:hAnsi="Times New Roman" w:cs="Times New Roman"/>
          <w:sz w:val="24"/>
          <w:szCs w:val="24"/>
        </w:rPr>
        <w:t>Down</w:t>
      </w:r>
      <w:proofErr w:type="spellEnd"/>
      <w:r w:rsidRPr="00F36359">
        <w:rPr>
          <w:rFonts w:ascii="Times New Roman" w:hAnsi="Times New Roman" w:cs="Times New Roman"/>
          <w:sz w:val="24"/>
          <w:szCs w:val="24"/>
        </w:rPr>
        <w:t xml:space="preserve">, višestruke kombinirane teškoće uz zdravstvene teškoće – EPI, teškoće učenje. Učenicima su u pratnji bili 5 djelatnika Centra, profesor kineziologije, dva edukacijska </w:t>
      </w:r>
      <w:proofErr w:type="spellStart"/>
      <w:r w:rsidRPr="00F36359">
        <w:rPr>
          <w:rFonts w:ascii="Times New Roman" w:hAnsi="Times New Roman" w:cs="Times New Roman"/>
          <w:sz w:val="24"/>
          <w:szCs w:val="24"/>
        </w:rPr>
        <w:t>rehabilitatora</w:t>
      </w:r>
      <w:proofErr w:type="spellEnd"/>
      <w:r w:rsidRPr="00F36359">
        <w:rPr>
          <w:rFonts w:ascii="Times New Roman" w:hAnsi="Times New Roman" w:cs="Times New Roman"/>
          <w:sz w:val="24"/>
          <w:szCs w:val="24"/>
        </w:rPr>
        <w:t>, stručni suradnik pedagog i stručni suradnik socijalni radnik. Smješteni smo bili u Hostelu Karlovac, uz osigurane obroke, počevši od ručka i završivši s ranom večerom u vidu „</w:t>
      </w:r>
      <w:proofErr w:type="spellStart"/>
      <w:r w:rsidRPr="00F36359">
        <w:rPr>
          <w:rFonts w:ascii="Times New Roman" w:hAnsi="Times New Roman" w:cs="Times New Roman"/>
          <w:sz w:val="24"/>
          <w:szCs w:val="24"/>
        </w:rPr>
        <w:t>Lunch</w:t>
      </w:r>
      <w:proofErr w:type="spellEnd"/>
      <w:r w:rsidRPr="00F36359">
        <w:rPr>
          <w:rFonts w:ascii="Times New Roman" w:hAnsi="Times New Roman" w:cs="Times New Roman"/>
          <w:sz w:val="24"/>
          <w:szCs w:val="24"/>
        </w:rPr>
        <w:t xml:space="preserve"> paketa“, a prijevoz nam je osiguran autobusom</w:t>
      </w:r>
      <w:r w:rsidR="00643548" w:rsidRPr="00F36359">
        <w:rPr>
          <w:rFonts w:ascii="Times New Roman" w:hAnsi="Times New Roman" w:cs="Times New Roman"/>
          <w:sz w:val="24"/>
          <w:szCs w:val="24"/>
        </w:rPr>
        <w:t>.</w:t>
      </w:r>
    </w:p>
    <w:p w:rsidR="000F6FCA" w:rsidRPr="00F36359" w:rsidRDefault="000F6FCA" w:rsidP="00F36359">
      <w:pPr>
        <w:jc w:val="both"/>
        <w:rPr>
          <w:rFonts w:ascii="Times New Roman" w:hAnsi="Times New Roman" w:cs="Times New Roman"/>
          <w:sz w:val="24"/>
          <w:szCs w:val="24"/>
        </w:rPr>
      </w:pPr>
      <w:r w:rsidRPr="00F36359">
        <w:rPr>
          <w:rFonts w:ascii="Times New Roman" w:hAnsi="Times New Roman" w:cs="Times New Roman"/>
          <w:sz w:val="24"/>
          <w:szCs w:val="24"/>
        </w:rPr>
        <w:t>Cilj ovog projekta je upoznavanje plivača početnika na vodu, osposobljavanje učenika neplivača plivačkim tehnikama i održavanju na vodi, daljnje usavršavanje u plivačkim tehnikama i osamostaljivanje onih učenika koji već imaju određeno plivačko iskustvo. Učenike se potiče i na separaciju od roditelja, provođenje strukturiranog slobodnog vremena, druženje, toleranciju, usvajanje društveno prihvatljivih obrazaca ponašanja u socijalizaciji s vršnjacima, odraslima i kod susreta s novim i nepoznatim osobama, primjereno ponašanje na javnom mjestu, u promjenjivom okruženju, pod nadzorom odraslih osoba.</w:t>
      </w:r>
    </w:p>
    <w:p w:rsidR="000F6FCA" w:rsidRPr="00F36359" w:rsidRDefault="000F6FCA" w:rsidP="00F36359">
      <w:pPr>
        <w:jc w:val="both"/>
        <w:rPr>
          <w:rFonts w:ascii="Times New Roman" w:hAnsi="Times New Roman" w:cs="Times New Roman"/>
          <w:sz w:val="24"/>
          <w:szCs w:val="24"/>
        </w:rPr>
      </w:pPr>
      <w:r w:rsidRPr="00F36359">
        <w:rPr>
          <w:rFonts w:ascii="Times New Roman" w:hAnsi="Times New Roman" w:cs="Times New Roman"/>
          <w:sz w:val="24"/>
          <w:szCs w:val="24"/>
        </w:rPr>
        <w:t>Od ukupno 24 učenika: 2 plivača početnika, upoznavanje i privikavanje na vodu; 7 plivača početnika, uz pomagala za plivanje, koje se osposobljavalo plivačkim tehnikama i održavanju na vodi; 15 učenika koji već imaju određeno plivačko iskustvo koje se usavršavalo u plivačkim tehnikama, u samostalnom plivanju i skakanju u vodu. Iskustvo prve separacije od roditelja, duži boravak i spavanje bez roditelja, imala su 3 učenika, uspješno svladano uz podršku odraslih osoba i vršnjačku podršku. Za vrijeme obroka, učenike se poticalo na samostalno i pravilno korištenje pribora za jelo, uzimanje hrane i točenje napitaka, održavanje urednosti stola po završetku obroka, uz pomoć i podršku odraslih osoba. Također, učenike se poticalo na samostalno održavanje osobne higijene (umivanje, pranje zubi, tuširanje i brisanje, obavljanje toaleta, oblačenje i svlačenje, slaganje i spremanje odjeće, vješanje mokre odjeće, odabir ispravne odjeće i obuće,  spremanje putne torbe i ruksaka) te održavanje urednosti u spavaonicama (pospremanje kreveta, odlaganje smeća). Učenici su uživali u lijepom vremenu i kupanju u moru, međusobnom druženju uz društvene igre, slušanje glazbe i razgovor, crtanje i bojanje, sportske aktivnosti, glazbenu noć – ples i pjevanje, šetnju do centra Selca i kupovinu suvenira, poticalo ih se na samostalno korištenje novca uz nadzor odraslih s ciljem razumijevanja vrijednosti novca.</w:t>
      </w:r>
    </w:p>
    <w:p w:rsidR="000F6FCA" w:rsidRPr="00F36359" w:rsidRDefault="001E5035" w:rsidP="00F36359">
      <w:pPr>
        <w:jc w:val="both"/>
        <w:rPr>
          <w:rFonts w:ascii="Times New Roman" w:hAnsi="Times New Roman" w:cs="Times New Roman"/>
          <w:b/>
          <w:sz w:val="24"/>
          <w:szCs w:val="24"/>
        </w:rPr>
      </w:pPr>
      <w:r w:rsidRPr="00F36359">
        <w:rPr>
          <w:rFonts w:ascii="Times New Roman" w:hAnsi="Times New Roman" w:cs="Times New Roman"/>
          <w:b/>
          <w:sz w:val="24"/>
          <w:szCs w:val="24"/>
        </w:rPr>
        <w:t>Aktivnost A600106 Prevencija ovisnosti</w:t>
      </w:r>
    </w:p>
    <w:p w:rsidR="001E5035" w:rsidRPr="00F36359" w:rsidRDefault="001E5035" w:rsidP="00F36359">
      <w:pPr>
        <w:jc w:val="both"/>
        <w:rPr>
          <w:rFonts w:ascii="Times New Roman" w:hAnsi="Times New Roman" w:cs="Times New Roman"/>
          <w:b/>
          <w:sz w:val="24"/>
          <w:szCs w:val="24"/>
        </w:rPr>
      </w:pPr>
      <w:r w:rsidRPr="00F36359">
        <w:rPr>
          <w:rFonts w:ascii="Times New Roman" w:hAnsi="Times New Roman" w:cs="Times New Roman"/>
          <w:b/>
          <w:sz w:val="24"/>
          <w:szCs w:val="24"/>
        </w:rPr>
        <w:t>Za 2024.godinu planirana su sredstva u iznosu od 1.000,00 EUR</w:t>
      </w:r>
    </w:p>
    <w:tbl>
      <w:tblPr>
        <w:tblW w:w="9406" w:type="dxa"/>
        <w:tblCellMar>
          <w:left w:w="0" w:type="dxa"/>
          <w:right w:w="0" w:type="dxa"/>
        </w:tblCellMar>
        <w:tblLook w:val="04A0" w:firstRow="1" w:lastRow="0" w:firstColumn="1" w:lastColumn="0" w:noHBand="0" w:noVBand="1"/>
      </w:tblPr>
      <w:tblGrid>
        <w:gridCol w:w="1536"/>
        <w:gridCol w:w="18"/>
        <w:gridCol w:w="5637"/>
        <w:gridCol w:w="275"/>
        <w:gridCol w:w="1606"/>
        <w:gridCol w:w="334"/>
      </w:tblGrid>
      <w:tr w:rsidR="00CE3EFE" w:rsidTr="00CE3EFE">
        <w:trPr>
          <w:gridAfter w:val="1"/>
          <w:wAfter w:w="334" w:type="dxa"/>
          <w:trHeight w:val="226"/>
        </w:trPr>
        <w:tc>
          <w:tcPr>
            <w:tcW w:w="1554" w:type="dxa"/>
            <w:gridSpan w:val="2"/>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Aktivnost  A600106</w:t>
            </w:r>
          </w:p>
        </w:tc>
        <w:tc>
          <w:tcPr>
            <w:tcW w:w="5637"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Prevencija ovisnosti</w:t>
            </w:r>
          </w:p>
        </w:tc>
        <w:tc>
          <w:tcPr>
            <w:tcW w:w="1881" w:type="dxa"/>
            <w:gridSpan w:val="2"/>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1.000,00</w:t>
            </w:r>
          </w:p>
        </w:tc>
      </w:tr>
      <w:tr w:rsidR="00CE3EFE" w:rsidTr="00CE3EFE">
        <w:trPr>
          <w:gridAfter w:val="1"/>
          <w:wAfter w:w="334" w:type="dxa"/>
          <w:trHeight w:val="226"/>
        </w:trPr>
        <w:tc>
          <w:tcPr>
            <w:tcW w:w="1554" w:type="dxa"/>
            <w:gridSpan w:val="2"/>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1.1.</w:t>
            </w:r>
          </w:p>
        </w:tc>
        <w:tc>
          <w:tcPr>
            <w:tcW w:w="5637"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Opći prihodi i primici proračuna</w:t>
            </w:r>
          </w:p>
        </w:tc>
        <w:tc>
          <w:tcPr>
            <w:tcW w:w="1881" w:type="dxa"/>
            <w:gridSpan w:val="2"/>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1.000,00</w:t>
            </w:r>
          </w:p>
        </w:tc>
      </w:tr>
      <w:tr w:rsidR="00CE3EFE" w:rsidTr="00CE3EFE">
        <w:trPr>
          <w:gridAfter w:val="1"/>
          <w:wAfter w:w="334" w:type="dxa"/>
          <w:trHeight w:val="226"/>
        </w:trPr>
        <w:tc>
          <w:tcPr>
            <w:tcW w:w="1554" w:type="dxa"/>
            <w:gridSpan w:val="2"/>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5637"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1881" w:type="dxa"/>
            <w:gridSpan w:val="2"/>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1.000,00</w:t>
            </w:r>
          </w:p>
        </w:tc>
      </w:tr>
      <w:tr w:rsidR="00CE3EFE" w:rsidTr="00CE3EFE">
        <w:trPr>
          <w:gridAfter w:val="1"/>
          <w:wAfter w:w="334" w:type="dxa"/>
          <w:trHeight w:val="226"/>
        </w:trPr>
        <w:tc>
          <w:tcPr>
            <w:tcW w:w="1554" w:type="dxa"/>
            <w:gridSpan w:val="2"/>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5637"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1881" w:type="dxa"/>
            <w:gridSpan w:val="2"/>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1.000,00</w:t>
            </w:r>
          </w:p>
        </w:tc>
      </w:tr>
      <w:tr w:rsidR="00CE3EFE" w:rsidTr="00CE3EFE">
        <w:trPr>
          <w:trHeight w:val="226"/>
        </w:trPr>
        <w:tc>
          <w:tcPr>
            <w:tcW w:w="1536"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5930" w:type="dxa"/>
            <w:gridSpan w:val="3"/>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1940" w:type="dxa"/>
            <w:gridSpan w:val="2"/>
            <w:tcBorders>
              <w:top w:val="nil"/>
              <w:left w:val="nil"/>
              <w:bottom w:val="nil"/>
              <w:right w:val="nil"/>
            </w:tcBorders>
            <w:tcMar>
              <w:top w:w="0" w:type="dxa"/>
              <w:left w:w="39" w:type="dxa"/>
              <w:bottom w:w="0" w:type="dxa"/>
              <w:right w:w="39" w:type="dxa"/>
            </w:tcMar>
            <w:vAlign w:val="center"/>
            <w:hideMark/>
          </w:tcPr>
          <w:p w:rsidR="00CE3EFE" w:rsidRDefault="00CE3EFE" w:rsidP="00CE3EFE">
            <w:pPr>
              <w:spacing w:after="0" w:line="240" w:lineRule="auto"/>
              <w:jc w:val="center"/>
            </w:pPr>
            <w:r>
              <w:rPr>
                <w:rFonts w:ascii="Arial" w:eastAsia="Arial" w:hAnsi="Arial"/>
                <w:color w:val="000000"/>
                <w:sz w:val="18"/>
              </w:rPr>
              <w:t xml:space="preserve">             </w:t>
            </w:r>
            <w:r>
              <w:rPr>
                <w:rFonts w:ascii="Arial" w:eastAsia="Arial" w:hAnsi="Arial"/>
                <w:color w:val="000000"/>
                <w:sz w:val="18"/>
              </w:rPr>
              <w:t>500,00</w:t>
            </w:r>
          </w:p>
        </w:tc>
      </w:tr>
      <w:tr w:rsidR="00CE3EFE" w:rsidTr="00CE3EFE">
        <w:trPr>
          <w:trHeight w:val="226"/>
        </w:trPr>
        <w:tc>
          <w:tcPr>
            <w:tcW w:w="1536"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323</w:t>
            </w:r>
          </w:p>
        </w:tc>
        <w:tc>
          <w:tcPr>
            <w:tcW w:w="5930" w:type="dxa"/>
            <w:gridSpan w:val="3"/>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usluge</w:t>
            </w:r>
          </w:p>
        </w:tc>
        <w:tc>
          <w:tcPr>
            <w:tcW w:w="1940" w:type="dxa"/>
            <w:gridSpan w:val="2"/>
            <w:tcBorders>
              <w:top w:val="nil"/>
              <w:left w:val="nil"/>
              <w:bottom w:val="nil"/>
              <w:right w:val="nil"/>
            </w:tcBorders>
            <w:tcMar>
              <w:top w:w="0" w:type="dxa"/>
              <w:left w:w="39" w:type="dxa"/>
              <w:bottom w:w="0" w:type="dxa"/>
              <w:right w:w="39" w:type="dxa"/>
            </w:tcMar>
            <w:vAlign w:val="center"/>
            <w:hideMark/>
          </w:tcPr>
          <w:p w:rsidR="00CE3EFE" w:rsidRDefault="00CE3EFE" w:rsidP="00CE3EFE">
            <w:pPr>
              <w:spacing w:after="0" w:line="240" w:lineRule="auto"/>
              <w:jc w:val="center"/>
            </w:pPr>
            <w:r>
              <w:rPr>
                <w:rFonts w:ascii="Arial" w:eastAsia="Arial" w:hAnsi="Arial"/>
                <w:color w:val="000000"/>
                <w:sz w:val="18"/>
              </w:rPr>
              <w:t xml:space="preserve">            </w:t>
            </w:r>
            <w:r>
              <w:rPr>
                <w:rFonts w:ascii="Arial" w:eastAsia="Arial" w:hAnsi="Arial"/>
                <w:color w:val="000000"/>
                <w:sz w:val="18"/>
              </w:rPr>
              <w:t>500,00</w:t>
            </w:r>
          </w:p>
        </w:tc>
      </w:tr>
    </w:tbl>
    <w:p w:rsidR="001E5035" w:rsidRPr="00F36359" w:rsidRDefault="001E5035" w:rsidP="00F36359">
      <w:pPr>
        <w:jc w:val="both"/>
        <w:rPr>
          <w:rFonts w:ascii="Times New Roman" w:hAnsi="Times New Roman" w:cs="Times New Roman"/>
          <w:b/>
          <w:sz w:val="24"/>
          <w:szCs w:val="24"/>
        </w:rPr>
      </w:pPr>
    </w:p>
    <w:p w:rsidR="000F6FCA" w:rsidRPr="00AD0F67" w:rsidRDefault="00F36359" w:rsidP="00AD0F67">
      <w:pPr>
        <w:jc w:val="both"/>
        <w:rPr>
          <w:b/>
        </w:rPr>
      </w:pPr>
      <w:r w:rsidRPr="00AD0F67">
        <w:rPr>
          <w:b/>
        </w:rPr>
        <w:lastRenderedPageBreak/>
        <w:t xml:space="preserve">Opis, </w:t>
      </w:r>
      <w:r w:rsidR="000F6FCA" w:rsidRPr="00AD0F67">
        <w:rPr>
          <w:b/>
        </w:rPr>
        <w:t>Ciljevi i pokazatelji uspješnosti za Projekt Prevencija ovisnosti</w:t>
      </w:r>
    </w:p>
    <w:p w:rsidR="001E5035" w:rsidRPr="00AD0F67" w:rsidRDefault="001E5035" w:rsidP="00AD0F67">
      <w:pPr>
        <w:jc w:val="both"/>
        <w:rPr>
          <w:rFonts w:eastAsia="Times New Roman"/>
          <w:lang w:bidi="en-US"/>
        </w:rPr>
      </w:pPr>
      <w:r w:rsidRPr="00AD0F67">
        <w:rPr>
          <w:rFonts w:eastAsia="Times New Roman"/>
          <w:lang w:bidi="en-US"/>
        </w:rPr>
        <w:t xml:space="preserve">Preventivna strategija škole primarno je usmjerena na zaštitu psihofizičkog i mentalnog zdravlja učenika osnovnoškolske i srednjoškolske dobi u Centru, sukladno osobitostima primarnih, utjecajnih </w:t>
      </w:r>
      <w:proofErr w:type="spellStart"/>
      <w:r w:rsidRPr="00AD0F67">
        <w:rPr>
          <w:rFonts w:eastAsia="Times New Roman"/>
          <w:lang w:bidi="en-US"/>
        </w:rPr>
        <w:t>TuR</w:t>
      </w:r>
      <w:proofErr w:type="spellEnd"/>
      <w:r w:rsidRPr="00AD0F67">
        <w:rPr>
          <w:rFonts w:eastAsia="Times New Roman"/>
          <w:lang w:bidi="en-US"/>
        </w:rPr>
        <w:t xml:space="preserve">, u cilju poticanja i očuvanja jakih strana i sposobnosti učenika za sudjelovanje u aktivnostima svakodnevnog života i rada. Procjenom potreba učenika na nivou Centra,  dostupnim uvidom u zdravstvene potrebe, profil složenosti razvojno rehabilitacijskih potreba učenika, roditeljske zdravstvene, obrazovne, jezične, digitalne kompetencije, socijalno ekonomske mogućnosti i uvjete življenja obitelji, mogućnosti prijevoza, prioriteti su usmjereni na doprinos i podršku stabilizaciji psihofizičkog i mentalnog zdravlja učenika za kontinuitet odgojno obrazovnog procesa i učenika i  odjela u cjelini. U suradnji s roditeljima naglasak je na osnaživanju roditelja za zadovoljavajuću zdravstvenu i psihosocijalnu skrb u fazi intenzivnog rasta i razvoja (pubertet, adolescencija) u svrhu poticanja osobnih i socijalnih vještina učenika.  S obzirom na različite vrste primarnih i utjecajnih teškoća, specifične uvjete rasta i razvoja učenika, preventivne aktivnosti različite vrste i razine paralelno se primjenjuju s odgojno-obrazovnim i rehabilitacijskim postupcima i strategijama podrške za zdravstvenu i socijalnu skrb učenika. U šk. god. 2023. /24. Centar nastavlja opću prevenciju kroz Preventivni program Grada Karlovca, nadogradnju selektivne prevencije kroz SNEP JUNIOR, INDIVIDUALIZIRANI PLAN PODRŠKE (sastavni dio </w:t>
      </w:r>
      <w:proofErr w:type="spellStart"/>
      <w:r w:rsidRPr="00AD0F67">
        <w:rPr>
          <w:rFonts w:eastAsia="Times New Roman"/>
          <w:lang w:bidi="en-US"/>
        </w:rPr>
        <w:t>ŠPPa</w:t>
      </w:r>
      <w:proofErr w:type="spellEnd"/>
      <w:r w:rsidRPr="00AD0F67">
        <w:rPr>
          <w:rFonts w:eastAsia="Times New Roman"/>
          <w:lang w:bidi="en-US"/>
        </w:rPr>
        <w:t xml:space="preserve"> svakog RO/OOS s dodatnim potrebama), nastavak aktivnosti projekta „TI to možeš. Ja to mogu.“,  </w:t>
      </w:r>
      <w:proofErr w:type="spellStart"/>
      <w:r w:rsidRPr="00AD0F67">
        <w:rPr>
          <w:rFonts w:eastAsia="Times New Roman"/>
          <w:lang w:bidi="en-US"/>
        </w:rPr>
        <w:t>Attend</w:t>
      </w:r>
      <w:proofErr w:type="spellEnd"/>
      <w:r w:rsidRPr="00AD0F67">
        <w:rPr>
          <w:rFonts w:eastAsia="Times New Roman"/>
          <w:lang w:bidi="en-US"/>
        </w:rPr>
        <w:t xml:space="preserve"> projekt, nadogradnju Protokola o postupanju u kriznim situacijama što odgovara potrebama nastave, rehabilitacije, zaštite zdravlja i sigurnosti učenika s </w:t>
      </w:r>
      <w:proofErr w:type="spellStart"/>
      <w:r w:rsidRPr="00AD0F67">
        <w:rPr>
          <w:rFonts w:eastAsia="Times New Roman"/>
          <w:lang w:bidi="en-US"/>
        </w:rPr>
        <w:t>TuR</w:t>
      </w:r>
      <w:proofErr w:type="spellEnd"/>
      <w:r w:rsidRPr="00AD0F67">
        <w:rPr>
          <w:rFonts w:eastAsia="Times New Roman"/>
          <w:lang w:bidi="en-US"/>
        </w:rPr>
        <w:t xml:space="preserve">.  </w:t>
      </w:r>
    </w:p>
    <w:p w:rsidR="001E5035" w:rsidRPr="00AD0F67" w:rsidRDefault="001E5035" w:rsidP="00AD0F67">
      <w:pPr>
        <w:jc w:val="both"/>
        <w:rPr>
          <w:rFonts w:eastAsia="Times New Roman"/>
          <w:lang w:bidi="en-US"/>
        </w:rPr>
      </w:pPr>
      <w:r w:rsidRPr="00AD0F67">
        <w:rPr>
          <w:rFonts w:eastAsia="Times New Roman"/>
          <w:b/>
          <w:lang w:bidi="en-US"/>
        </w:rPr>
        <w:t>CILJEVI:</w:t>
      </w:r>
    </w:p>
    <w:p w:rsidR="001E5035" w:rsidRPr="00AD0F67" w:rsidRDefault="001E5035" w:rsidP="00AD0F67">
      <w:pPr>
        <w:jc w:val="both"/>
        <w:rPr>
          <w:rFonts w:eastAsia="Times New Roman"/>
          <w:lang w:bidi="en-US"/>
        </w:rPr>
      </w:pPr>
      <w:r w:rsidRPr="00AD0F67">
        <w:rPr>
          <w:rFonts w:eastAsia="Times New Roman"/>
          <w:lang w:bidi="en-US"/>
        </w:rPr>
        <w:t>Stjecanje, primjena, očuvanje osobnih, socijalnih kompetencija prema individualnim sposobnostima i mogućnostima učenika tijekom školovanja;</w:t>
      </w:r>
    </w:p>
    <w:p w:rsidR="001E5035" w:rsidRPr="00AD0F67" w:rsidRDefault="001E5035" w:rsidP="00AD0F67">
      <w:pPr>
        <w:jc w:val="both"/>
        <w:rPr>
          <w:rFonts w:eastAsia="Times New Roman"/>
          <w:lang w:bidi="en-US"/>
        </w:rPr>
      </w:pPr>
      <w:r w:rsidRPr="00AD0F67">
        <w:rPr>
          <w:rFonts w:eastAsia="Times New Roman"/>
          <w:lang w:bidi="en-US"/>
        </w:rPr>
        <w:t xml:space="preserve">Usvajanje osnovnih znanja, vještina i navika o zdravlju, skrbi o sebi, ophođenju, suradnji svih članova školske zajednice, uz strategije podrške i skupnu podršku </w:t>
      </w:r>
      <w:proofErr w:type="spellStart"/>
      <w:r w:rsidRPr="00AD0F67">
        <w:rPr>
          <w:rFonts w:eastAsia="Times New Roman"/>
          <w:lang w:bidi="en-US"/>
        </w:rPr>
        <w:t>PuN</w:t>
      </w:r>
      <w:proofErr w:type="spellEnd"/>
      <w:r w:rsidRPr="00AD0F67">
        <w:rPr>
          <w:rFonts w:eastAsia="Times New Roman"/>
          <w:lang w:bidi="en-US"/>
        </w:rPr>
        <w:t xml:space="preserve">; </w:t>
      </w:r>
    </w:p>
    <w:p w:rsidR="001E5035" w:rsidRPr="00AD0F67" w:rsidRDefault="001E5035" w:rsidP="00AD0F67">
      <w:pPr>
        <w:jc w:val="both"/>
        <w:rPr>
          <w:rFonts w:eastAsia="Times New Roman"/>
          <w:lang w:bidi="en-US"/>
        </w:rPr>
      </w:pPr>
      <w:r w:rsidRPr="00AD0F67">
        <w:rPr>
          <w:rFonts w:eastAsia="Times New Roman"/>
          <w:lang w:bidi="en-US"/>
        </w:rPr>
        <w:t xml:space="preserve">Podrška, usmjeravanje učenika u ostvarivanju potreba za sigurnošću, druženjem, komunikacijom, zabavom, slobodom, kreativnošću i samopoštovanjem, uz strategije podrške i skupnu podršku </w:t>
      </w:r>
      <w:proofErr w:type="spellStart"/>
      <w:r w:rsidRPr="00AD0F67">
        <w:rPr>
          <w:rFonts w:eastAsia="Times New Roman"/>
          <w:lang w:bidi="en-US"/>
        </w:rPr>
        <w:t>PuN</w:t>
      </w:r>
      <w:proofErr w:type="spellEnd"/>
      <w:r w:rsidRPr="00AD0F67">
        <w:rPr>
          <w:rFonts w:eastAsia="Times New Roman"/>
          <w:lang w:bidi="en-US"/>
        </w:rPr>
        <w:t>;</w:t>
      </w:r>
    </w:p>
    <w:p w:rsidR="001E5035" w:rsidRPr="00AD0F67" w:rsidRDefault="001E5035" w:rsidP="00AD0F67">
      <w:pPr>
        <w:jc w:val="both"/>
        <w:rPr>
          <w:rFonts w:eastAsia="Times New Roman"/>
          <w:lang w:bidi="en-US"/>
        </w:rPr>
      </w:pPr>
      <w:proofErr w:type="spellStart"/>
      <w:r w:rsidRPr="00AD0F67">
        <w:rPr>
          <w:rFonts w:eastAsia="Times New Roman"/>
          <w:lang w:bidi="en-US"/>
        </w:rPr>
        <w:t>Inkluzivno</w:t>
      </w:r>
      <w:proofErr w:type="spellEnd"/>
      <w:r w:rsidRPr="00AD0F67">
        <w:rPr>
          <w:rFonts w:eastAsia="Times New Roman"/>
          <w:lang w:bidi="en-US"/>
        </w:rPr>
        <w:t xml:space="preserve"> uključivanje u život i rad zajednice, uz zdravstveno razvojnu i psihosocijalnu podršku u/izvan škole i obitelji do završetka školovanja; </w:t>
      </w:r>
    </w:p>
    <w:p w:rsidR="001E5035" w:rsidRPr="00AD0F67" w:rsidRDefault="001E5035" w:rsidP="00AD0F67">
      <w:pPr>
        <w:jc w:val="both"/>
        <w:rPr>
          <w:rFonts w:eastAsia="Times New Roman"/>
          <w:lang w:bidi="en-US"/>
        </w:rPr>
      </w:pPr>
      <w:r w:rsidRPr="00AD0F67">
        <w:rPr>
          <w:rFonts w:eastAsia="Times New Roman"/>
          <w:lang w:bidi="en-US"/>
        </w:rPr>
        <w:t xml:space="preserve">Poticanje digitalne i komunikacijske podrške na nivou RO i OOS prema obrazovnim, jezičnim i psihosocijalnim kompetencijama učenika, kroz ATTEND projekt; </w:t>
      </w:r>
    </w:p>
    <w:p w:rsidR="001E5035" w:rsidRPr="00AD0F67" w:rsidRDefault="001E5035" w:rsidP="00AD0F67">
      <w:pPr>
        <w:jc w:val="both"/>
        <w:rPr>
          <w:rFonts w:eastAsia="Times New Roman"/>
          <w:lang w:bidi="en-US"/>
        </w:rPr>
      </w:pPr>
      <w:r w:rsidRPr="00AD0F67">
        <w:rPr>
          <w:rFonts w:eastAsia="Times New Roman"/>
          <w:lang w:bidi="en-US"/>
        </w:rPr>
        <w:t>Poticanje tolerancije različitosti uz podršku, poučavanje i razumijevanje stanja i situacija – ŠPP projekt uz podršku učenika Medicinske škole.</w:t>
      </w:r>
    </w:p>
    <w:p w:rsidR="001E5035" w:rsidRPr="00AD0F67" w:rsidRDefault="001E5035" w:rsidP="00AD0F67">
      <w:pPr>
        <w:jc w:val="both"/>
        <w:rPr>
          <w:rFonts w:eastAsia="Times New Roman"/>
          <w:lang w:bidi="en-US"/>
        </w:rPr>
      </w:pPr>
      <w:r w:rsidRPr="00AD0F67">
        <w:rPr>
          <w:rFonts w:eastAsia="Times New Roman"/>
          <w:b/>
          <w:lang w:bidi="en-US"/>
        </w:rPr>
        <w:t>NAČIN REALIZACIJE</w:t>
      </w:r>
      <w:r w:rsidRPr="00AD0F67">
        <w:rPr>
          <w:rFonts w:eastAsia="Times New Roman"/>
          <w:lang w:bidi="en-US"/>
        </w:rPr>
        <w:t>:</w:t>
      </w:r>
    </w:p>
    <w:p w:rsidR="001E5035" w:rsidRPr="00AD0F67" w:rsidRDefault="001E5035" w:rsidP="00AD0F67">
      <w:pPr>
        <w:jc w:val="both"/>
        <w:rPr>
          <w:rFonts w:eastAsia="Times New Roman"/>
          <w:lang w:eastAsia="hr-HR"/>
        </w:rPr>
      </w:pPr>
      <w:r w:rsidRPr="00AD0F67">
        <w:rPr>
          <w:rFonts w:eastAsia="Times New Roman"/>
          <w:lang w:eastAsia="hr-HR"/>
        </w:rPr>
        <w:t xml:space="preserve">U prevenciji nam pomažu i vanjski suradnici: ZZJZ – Služba školske medicine, PU karlovačka, Crveni Križ, DSUZ </w:t>
      </w:r>
      <w:r w:rsidRPr="00AD0F67">
        <w:rPr>
          <w:rFonts w:eastAsia="Times New Roman"/>
          <w:lang w:bidi="en-US"/>
        </w:rPr>
        <w:t xml:space="preserve">OB Karlovac, GK “IGK” Karlovac, Hrvatski zavod za socijalni rad - podružnice, Osnivač – Grad Karlovac. </w:t>
      </w:r>
    </w:p>
    <w:p w:rsidR="001E5035" w:rsidRPr="00AD0F67" w:rsidRDefault="001E5035" w:rsidP="00AD0F67">
      <w:pPr>
        <w:jc w:val="both"/>
        <w:rPr>
          <w:rFonts w:eastAsia="Times New Roman"/>
          <w:lang w:eastAsia="hr-HR"/>
        </w:rPr>
      </w:pPr>
      <w:r w:rsidRPr="00AD0F67">
        <w:rPr>
          <w:rFonts w:eastAsia="Times New Roman"/>
          <w:lang w:eastAsia="hr-HR"/>
        </w:rPr>
        <w:t xml:space="preserve">Tijekom školske godine provodit će se ciljane aktivnosti za učenike na razini univerzalne prevencije (radionice, obilježavanje značajnih datuma, izvannastavne i izvanškolske aktivnosti, razgovori, terenska nastava), na razini selektivne prevencije prema indikacijama RV-a (individualizirana preventivna podrška za potrebe RO /OOS), za roditelje (individualna, timska savjetovanja, tematski roditeljski </w:t>
      </w:r>
      <w:r w:rsidRPr="00AD0F67">
        <w:rPr>
          <w:rFonts w:eastAsia="Times New Roman"/>
          <w:lang w:eastAsia="hr-HR"/>
        </w:rPr>
        <w:lastRenderedPageBreak/>
        <w:t>sastanci p.p.)  i za učitelje (individualna i timska savjetovanja, stručno usavršavanje kroz primjere dobre prakse, predavanja na UV Centra, analiza potreba i mogućnosti UV-a).</w:t>
      </w:r>
    </w:p>
    <w:p w:rsidR="001E5035" w:rsidRPr="00AD0F67" w:rsidRDefault="001E5035" w:rsidP="00AD0F67">
      <w:pPr>
        <w:jc w:val="both"/>
        <w:rPr>
          <w:rFonts w:eastAsia="Times New Roman"/>
          <w:b/>
          <w:bCs/>
          <w:u w:val="single"/>
          <w:lang w:eastAsia="hr-HR"/>
        </w:rPr>
      </w:pPr>
      <w:r w:rsidRPr="00AD0F67">
        <w:rPr>
          <w:rFonts w:eastAsia="Times New Roman"/>
          <w:b/>
          <w:bCs/>
          <w:u w:val="single"/>
          <w:lang w:eastAsia="hr-HR"/>
        </w:rPr>
        <w:t>Rad s učenicima – preventivni sadržaji AZOO-a, Preventivni program grada KA:</w:t>
      </w:r>
    </w:p>
    <w:p w:rsidR="001E5035" w:rsidRPr="00AD0F67" w:rsidRDefault="001E5035" w:rsidP="00AD0F67">
      <w:pPr>
        <w:jc w:val="both"/>
        <w:rPr>
          <w:lang w:eastAsia="hr-HR"/>
        </w:rPr>
      </w:pPr>
      <w:r w:rsidRPr="00AD0F67">
        <w:rPr>
          <w:lang w:eastAsia="hr-HR"/>
        </w:rPr>
        <w:t xml:space="preserve">- Radionice neverbalne komunikacije : 1.r. – 4.r. OŠ uz podršku samoregulaciji </w:t>
      </w:r>
    </w:p>
    <w:p w:rsidR="001E5035" w:rsidRPr="00AD0F67" w:rsidRDefault="001E5035" w:rsidP="00AD0F67">
      <w:pPr>
        <w:jc w:val="both"/>
        <w:rPr>
          <w:lang w:eastAsia="hr-HR"/>
        </w:rPr>
      </w:pPr>
      <w:r w:rsidRPr="00AD0F67">
        <w:rPr>
          <w:lang w:eastAsia="hr-HR"/>
        </w:rPr>
        <w:t xml:space="preserve">- Što osjećamo, što činimo, što govorimo:  5. – 8.r. OŠ i SŠ, radionice </w:t>
      </w:r>
    </w:p>
    <w:p w:rsidR="001E5035" w:rsidRPr="00AD0F67" w:rsidRDefault="001E5035" w:rsidP="00AD0F67">
      <w:pPr>
        <w:jc w:val="both"/>
        <w:rPr>
          <w:lang w:eastAsia="hr-HR"/>
        </w:rPr>
      </w:pPr>
      <w:r w:rsidRPr="00AD0F67">
        <w:rPr>
          <w:lang w:eastAsia="hr-HR"/>
        </w:rPr>
        <w:t xml:space="preserve">- </w:t>
      </w:r>
      <w:proofErr w:type="spellStart"/>
      <w:r w:rsidRPr="00AD0F67">
        <w:rPr>
          <w:lang w:eastAsia="hr-HR"/>
        </w:rPr>
        <w:t>Mindfulness</w:t>
      </w:r>
      <w:proofErr w:type="spellEnd"/>
      <w:r w:rsidRPr="00AD0F67">
        <w:rPr>
          <w:lang w:eastAsia="hr-HR"/>
        </w:rPr>
        <w:t xml:space="preserve"> u učionici – vježbe disanja, opuštanja i koncentracije  5. –  8.r. OŠ  </w:t>
      </w:r>
    </w:p>
    <w:p w:rsidR="001E5035" w:rsidRPr="00AD0F67" w:rsidRDefault="001E5035" w:rsidP="00AD0F67">
      <w:pPr>
        <w:jc w:val="both"/>
        <w:rPr>
          <w:lang w:eastAsia="hr-HR"/>
        </w:rPr>
      </w:pPr>
      <w:r w:rsidRPr="00AD0F67">
        <w:rPr>
          <w:lang w:eastAsia="hr-HR"/>
        </w:rPr>
        <w:t xml:space="preserve">- Ti to možeš. Ja to mogu. – školski projekt selektivne prevencije (13. – 21. g.) </w:t>
      </w:r>
    </w:p>
    <w:p w:rsidR="001E5035" w:rsidRPr="00AD0F67" w:rsidRDefault="001E5035" w:rsidP="00AD0F67">
      <w:pPr>
        <w:jc w:val="both"/>
        <w:rPr>
          <w:lang w:eastAsia="hr-HR"/>
        </w:rPr>
      </w:pPr>
      <w:r w:rsidRPr="00AD0F67">
        <w:rPr>
          <w:lang w:eastAsia="hr-HR"/>
        </w:rPr>
        <w:t xml:space="preserve">- SNEP Junior program –  SŠ </w:t>
      </w:r>
    </w:p>
    <w:p w:rsidR="001E5035" w:rsidRPr="00AD0F67" w:rsidRDefault="001E5035" w:rsidP="00AD0F67">
      <w:pPr>
        <w:jc w:val="both"/>
        <w:rPr>
          <w:lang w:eastAsia="hr-HR"/>
        </w:rPr>
      </w:pPr>
      <w:r w:rsidRPr="00AD0F67">
        <w:rPr>
          <w:lang w:eastAsia="hr-HR"/>
        </w:rPr>
        <w:t xml:space="preserve">- Profesionalno usmjeravanje:  7.r., 8.r. OŠ </w:t>
      </w:r>
    </w:p>
    <w:p w:rsidR="001E5035" w:rsidRPr="00AD0F67" w:rsidRDefault="001E5035" w:rsidP="00AD0F67">
      <w:pPr>
        <w:jc w:val="both"/>
        <w:rPr>
          <w:lang w:eastAsia="hr-HR"/>
        </w:rPr>
      </w:pPr>
      <w:r w:rsidRPr="00AD0F67">
        <w:rPr>
          <w:lang w:eastAsia="hr-HR"/>
        </w:rPr>
        <w:t>- Preventivni program Grada Karlovca : 1. – 8.r. OŠ, 1.-3.r. SŠ</w:t>
      </w:r>
    </w:p>
    <w:p w:rsidR="001E5035" w:rsidRPr="00AD0F67" w:rsidRDefault="001E5035" w:rsidP="00AD0F67">
      <w:pPr>
        <w:jc w:val="both"/>
        <w:rPr>
          <w:lang w:eastAsia="hr-HR"/>
        </w:rPr>
      </w:pPr>
      <w:r w:rsidRPr="00AD0F67">
        <w:rPr>
          <w:lang w:eastAsia="hr-HR"/>
        </w:rPr>
        <w:t>-„ŠKOLE ZA SVE uz pomoćnike u nastavi“ – učenici s teškoćama u razvoju</w:t>
      </w:r>
    </w:p>
    <w:p w:rsidR="001E5035" w:rsidRPr="00AD0F67" w:rsidRDefault="001E5035" w:rsidP="00AD0F67">
      <w:pPr>
        <w:jc w:val="both"/>
        <w:rPr>
          <w:lang w:eastAsia="hr-HR"/>
        </w:rPr>
      </w:pPr>
      <w:r w:rsidRPr="00AD0F67">
        <w:rPr>
          <w:lang w:eastAsia="hr-HR"/>
        </w:rPr>
        <w:t xml:space="preserve">POSEBNI PROJEKTI ŠK-a u svrhu poticanja psihosocijalnog razvoja i </w:t>
      </w:r>
      <w:proofErr w:type="spellStart"/>
      <w:r w:rsidRPr="00AD0F67">
        <w:rPr>
          <w:lang w:eastAsia="hr-HR"/>
        </w:rPr>
        <w:t>inkluzivnog</w:t>
      </w:r>
      <w:proofErr w:type="spellEnd"/>
      <w:r w:rsidRPr="00AD0F67">
        <w:rPr>
          <w:lang w:eastAsia="hr-HR"/>
        </w:rPr>
        <w:t xml:space="preserve"> uključivanja u svakodnevni život zajednice, koji su dio preventivne strategije škole – Centra: </w:t>
      </w:r>
    </w:p>
    <w:p w:rsidR="001E5035" w:rsidRPr="00AD0F67" w:rsidRDefault="001E5035" w:rsidP="00AD0F67">
      <w:pPr>
        <w:jc w:val="both"/>
        <w:rPr>
          <w:rFonts w:eastAsia="Times New Roman"/>
          <w:lang w:eastAsia="hr-HR"/>
        </w:rPr>
      </w:pPr>
      <w:r w:rsidRPr="00AD0F67">
        <w:rPr>
          <w:lang w:eastAsia="hr-HR"/>
        </w:rPr>
        <w:t>1.“</w:t>
      </w:r>
      <w:r w:rsidRPr="00AD0F67">
        <w:rPr>
          <w:rFonts w:eastAsia="Times New Roman"/>
          <w:u w:val="single"/>
          <w:lang w:eastAsia="hr-HR"/>
        </w:rPr>
        <w:t>Ti to možeš, ja to mogu</w:t>
      </w:r>
      <w:r w:rsidRPr="00AD0F67">
        <w:rPr>
          <w:rFonts w:eastAsia="Times New Roman"/>
          <w:lang w:eastAsia="hr-HR"/>
        </w:rPr>
        <w:t>“ :  Prema individualnim. mogućnostima učenici će kroz zajedničke aktivnosti primjenjivati radnje i vještine skrbi o sebi uz  vršnjačku podršku učenika Medicinske škole, socijalne priče, komunikacijsku podršku, učenje po modelu, po načelu prilagodbe univerzalnog dizajna. ( 14. – 21. g). učenici OŠ, SŠ, OOS</w:t>
      </w:r>
    </w:p>
    <w:p w:rsidR="001E5035" w:rsidRPr="00AD0F67" w:rsidRDefault="001E5035" w:rsidP="00AD0F67">
      <w:pPr>
        <w:jc w:val="both"/>
        <w:rPr>
          <w:rFonts w:eastAsia="Times New Roman"/>
          <w:lang w:eastAsia="hr-HR"/>
        </w:rPr>
      </w:pPr>
      <w:r w:rsidRPr="00AD0F67">
        <w:rPr>
          <w:rFonts w:eastAsia="Times New Roman"/>
          <w:lang w:eastAsia="hr-HR"/>
        </w:rPr>
        <w:t xml:space="preserve">2. </w:t>
      </w:r>
      <w:r w:rsidRPr="00AD0F67">
        <w:rPr>
          <w:rFonts w:eastAsia="Times New Roman"/>
          <w:u w:val="single"/>
          <w:lang w:eastAsia="hr-HR"/>
        </w:rPr>
        <w:t>Sociometrijska procjena</w:t>
      </w:r>
      <w:r w:rsidRPr="00AD0F67">
        <w:rPr>
          <w:rFonts w:eastAsia="Times New Roman"/>
          <w:lang w:eastAsia="hr-HR"/>
        </w:rPr>
        <w:t>: Prema individualnim sposobnostima učenici će jednostavno pokazati, imenovati i izraziti svoje osnovne interese i potrebe u razrednom odjelu, uz podršku odraslih, u svrhu regulacije osnovne dinamike odjela (15. – 21.g.) učenici SŠ i OOS</w:t>
      </w:r>
    </w:p>
    <w:p w:rsidR="001E5035" w:rsidRPr="00AD0F67" w:rsidRDefault="001E5035" w:rsidP="00AD0F67">
      <w:pPr>
        <w:jc w:val="both"/>
        <w:rPr>
          <w:rFonts w:eastAsia="Times New Roman"/>
          <w:lang w:eastAsia="hr-HR"/>
        </w:rPr>
      </w:pPr>
      <w:r w:rsidRPr="00AD0F67">
        <w:rPr>
          <w:rFonts w:eastAsia="Times New Roman"/>
          <w:lang w:eastAsia="hr-HR"/>
        </w:rPr>
        <w:t xml:space="preserve">3. </w:t>
      </w:r>
      <w:r w:rsidRPr="00AD0F67">
        <w:rPr>
          <w:rFonts w:eastAsia="Times New Roman"/>
          <w:u w:val="single"/>
          <w:lang w:eastAsia="hr-HR"/>
        </w:rPr>
        <w:t>Moje potrebe, prava i obveze</w:t>
      </w:r>
      <w:r w:rsidRPr="00AD0F67">
        <w:rPr>
          <w:rFonts w:eastAsia="Times New Roman"/>
          <w:lang w:eastAsia="hr-HR"/>
        </w:rPr>
        <w:t xml:space="preserve"> Učenici će imenovati osnovne potrebe, prava i obveze i zajednički izraditi plakat za razredni pano, uz podršku učitelja ( 13. – 18 g.) učenici OŠ i SŠ</w:t>
      </w:r>
    </w:p>
    <w:p w:rsidR="001E5035" w:rsidRPr="00AD0F67" w:rsidRDefault="001E5035" w:rsidP="00AD0F67">
      <w:pPr>
        <w:jc w:val="both"/>
        <w:rPr>
          <w:rFonts w:eastAsia="Times New Roman"/>
          <w:lang w:eastAsia="hr-HR"/>
        </w:rPr>
      </w:pPr>
      <w:r w:rsidRPr="00AD0F67">
        <w:rPr>
          <w:rFonts w:eastAsia="Times New Roman"/>
          <w:lang w:eastAsia="hr-HR"/>
        </w:rPr>
        <w:t>4.</w:t>
      </w:r>
      <w:r w:rsidR="00AD0F67">
        <w:rPr>
          <w:rFonts w:eastAsia="Times New Roman"/>
          <w:lang w:eastAsia="hr-HR"/>
        </w:rPr>
        <w:t xml:space="preserve"> </w:t>
      </w:r>
      <w:proofErr w:type="spellStart"/>
      <w:r w:rsidRPr="00AD0F67">
        <w:rPr>
          <w:rFonts w:eastAsia="Times New Roman"/>
          <w:u w:val="single"/>
          <w:lang w:eastAsia="hr-HR"/>
        </w:rPr>
        <w:t>Attend</w:t>
      </w:r>
      <w:proofErr w:type="spellEnd"/>
      <w:r w:rsidRPr="00AD0F67">
        <w:rPr>
          <w:rFonts w:eastAsia="Times New Roman"/>
          <w:u w:val="single"/>
          <w:lang w:eastAsia="hr-HR"/>
        </w:rPr>
        <w:t xml:space="preserve"> projekt</w:t>
      </w:r>
      <w:r w:rsidRPr="00AD0F67">
        <w:rPr>
          <w:rFonts w:eastAsia="Times New Roman"/>
          <w:lang w:eastAsia="hr-HR"/>
        </w:rPr>
        <w:t xml:space="preserve"> – strategije podrške u komunikaciji, Učenici će primjenjivati individualizirane strategije podrške u svrhu razvoja komunikacije, socijalizacije, usvajanja osobnih i socijalnih vještina za ublažavanje teškoća i očuvanje mentalnog zdravlja , </w:t>
      </w:r>
      <w:r w:rsidR="00AD0F67">
        <w:rPr>
          <w:rFonts w:eastAsia="Times New Roman"/>
          <w:lang w:eastAsia="hr-HR"/>
        </w:rPr>
        <w:t xml:space="preserve"> </w:t>
      </w:r>
      <w:r w:rsidRPr="00AD0F67">
        <w:rPr>
          <w:rFonts w:eastAsia="Times New Roman"/>
          <w:lang w:eastAsia="hr-HR"/>
        </w:rPr>
        <w:t xml:space="preserve">učenici OŠ (RO i OOS) 7. – 15. g.  </w:t>
      </w:r>
    </w:p>
    <w:p w:rsidR="001E5035" w:rsidRPr="00AD0F67" w:rsidRDefault="001E5035" w:rsidP="00AD0F67">
      <w:pPr>
        <w:jc w:val="both"/>
        <w:rPr>
          <w:rFonts w:eastAsia="Times New Roman"/>
          <w:lang w:eastAsia="hr-HR"/>
        </w:rPr>
      </w:pPr>
      <w:r w:rsidRPr="00AD0F67">
        <w:rPr>
          <w:rFonts w:eastAsia="Times New Roman"/>
          <w:lang w:eastAsia="hr-HR"/>
        </w:rPr>
        <w:t>5.</w:t>
      </w:r>
      <w:r w:rsidR="00AD0F67">
        <w:rPr>
          <w:rFonts w:eastAsia="Times New Roman"/>
          <w:lang w:eastAsia="hr-HR"/>
        </w:rPr>
        <w:t xml:space="preserve"> </w:t>
      </w:r>
      <w:r w:rsidRPr="00AD0F67">
        <w:rPr>
          <w:rFonts w:eastAsia="Times New Roman"/>
          <w:u w:val="single"/>
          <w:lang w:eastAsia="hr-HR"/>
        </w:rPr>
        <w:t>Tolerancija razlika, priznavanje sličnosti</w:t>
      </w:r>
      <w:r w:rsidRPr="00AD0F67">
        <w:rPr>
          <w:rFonts w:eastAsia="Times New Roman"/>
          <w:lang w:eastAsia="hr-HR"/>
        </w:rPr>
        <w:t xml:space="preserve">., Učenici će opažati po čemu su međusobno različiti i slični,  razgovarati kako bitne  razlike i sličnosti utječu na izbor prijatelja, aktivnosti, interesa, ponašanja, posla, slobodnog vremena.  – 5.r., 7.r, 1., r. i 2. r. SŠ </w:t>
      </w:r>
    </w:p>
    <w:p w:rsidR="001E5035" w:rsidRPr="00AD0F67" w:rsidRDefault="001E5035" w:rsidP="00AD0F67">
      <w:pPr>
        <w:jc w:val="both"/>
        <w:rPr>
          <w:rFonts w:eastAsia="Times New Roman"/>
          <w:lang w:eastAsia="hr-HR"/>
        </w:rPr>
      </w:pPr>
      <w:r w:rsidRPr="00AD0F67">
        <w:rPr>
          <w:rFonts w:eastAsia="Times New Roman"/>
          <w:lang w:eastAsia="hr-HR"/>
        </w:rPr>
        <w:t>6.</w:t>
      </w:r>
      <w:r w:rsidR="00AD0F67">
        <w:rPr>
          <w:rFonts w:eastAsia="Times New Roman"/>
          <w:lang w:eastAsia="hr-HR"/>
        </w:rPr>
        <w:t xml:space="preserve"> </w:t>
      </w:r>
      <w:r w:rsidRPr="00AD0F67">
        <w:rPr>
          <w:rFonts w:eastAsia="Times New Roman"/>
          <w:u w:val="single"/>
          <w:lang w:eastAsia="hr-HR"/>
        </w:rPr>
        <w:t>SNEP JUNIOR program</w:t>
      </w:r>
      <w:r w:rsidRPr="00AD0F67">
        <w:rPr>
          <w:rFonts w:eastAsia="Times New Roman"/>
          <w:lang w:eastAsia="hr-HR"/>
        </w:rPr>
        <w:t xml:space="preserve"> : Učenici će imenovati obilježja nasilja, razumjeti razliku žrtve i počinitelja, prepoznati  predrasude, rizike od seksualnog nasilja, osnažiti se u zaštiti i samozaštiti, naučiti tražiti podršku i pomoć odraslih u školi.  Učenici SŠ (1.-3.r. SŠ)</w:t>
      </w:r>
    </w:p>
    <w:p w:rsidR="001E5035" w:rsidRPr="00AD0F67" w:rsidRDefault="001E5035" w:rsidP="00AD0F67">
      <w:pPr>
        <w:jc w:val="both"/>
        <w:rPr>
          <w:rFonts w:eastAsia="Times New Roman"/>
          <w:lang w:eastAsia="hr-HR"/>
        </w:rPr>
      </w:pPr>
      <w:r w:rsidRPr="00AD0F67">
        <w:rPr>
          <w:rFonts w:eastAsia="Times New Roman"/>
          <w:lang w:eastAsia="hr-HR"/>
        </w:rPr>
        <w:t xml:space="preserve">7. </w:t>
      </w:r>
      <w:r w:rsidRPr="00AD0F67">
        <w:rPr>
          <w:rFonts w:eastAsia="Times New Roman"/>
          <w:u w:val="single"/>
          <w:lang w:eastAsia="hr-HR"/>
        </w:rPr>
        <w:t>Pozdrav od nas</w:t>
      </w:r>
      <w:r w:rsidRPr="00AD0F67">
        <w:rPr>
          <w:rFonts w:eastAsia="Times New Roman"/>
          <w:lang w:eastAsia="hr-HR"/>
        </w:rPr>
        <w:t xml:space="preserve">: Socijalno uključivanje, Učenici će moći prepoznati i primijeniti osnovne aktivnosti socijalnog ponašanja i komunikacije u izvanškolskom okruženju pod nadzorom odraslih osoba (izvannastavne aktivnosti, PSP, šk. izleti, </w:t>
      </w:r>
      <w:proofErr w:type="spellStart"/>
      <w:r w:rsidRPr="00AD0F67">
        <w:rPr>
          <w:rFonts w:eastAsia="Times New Roman"/>
          <w:lang w:eastAsia="hr-HR"/>
        </w:rPr>
        <w:t>izvanučionička</w:t>
      </w:r>
      <w:proofErr w:type="spellEnd"/>
      <w:r w:rsidRPr="00AD0F67">
        <w:rPr>
          <w:rFonts w:eastAsia="Times New Roman"/>
          <w:lang w:eastAsia="hr-HR"/>
        </w:rPr>
        <w:t xml:space="preserve"> nastava), učenici OŠ i SŠ (RO, OOS) 7. – 21. g.  projekt se povezuje s pilot projektom </w:t>
      </w:r>
      <w:proofErr w:type="spellStart"/>
      <w:r w:rsidRPr="00AD0F67">
        <w:rPr>
          <w:rFonts w:eastAsia="Times New Roman"/>
          <w:lang w:eastAsia="hr-HR"/>
        </w:rPr>
        <w:t>HŽa</w:t>
      </w:r>
      <w:proofErr w:type="spellEnd"/>
      <w:r w:rsidRPr="00AD0F67">
        <w:rPr>
          <w:rFonts w:eastAsia="Times New Roman"/>
          <w:lang w:eastAsia="hr-HR"/>
        </w:rPr>
        <w:t>, besplatnog prijevoza za učenike.</w:t>
      </w:r>
    </w:p>
    <w:p w:rsidR="001E5035" w:rsidRPr="00AD0F67" w:rsidRDefault="001E5035" w:rsidP="00AD0F67">
      <w:pPr>
        <w:jc w:val="both"/>
        <w:rPr>
          <w:rFonts w:eastAsia="Times New Roman"/>
          <w:lang w:eastAsia="hr-HR"/>
        </w:rPr>
      </w:pPr>
      <w:r w:rsidRPr="00AD0F67">
        <w:rPr>
          <w:rFonts w:eastAsia="Times New Roman"/>
          <w:lang w:eastAsia="hr-HR"/>
        </w:rPr>
        <w:t>8. S</w:t>
      </w:r>
      <w:r w:rsidRPr="00AD0F67">
        <w:rPr>
          <w:rFonts w:eastAsia="Times New Roman"/>
          <w:u w:val="single"/>
          <w:lang w:eastAsia="hr-HR"/>
        </w:rPr>
        <w:t>igurnost na Internetu</w:t>
      </w:r>
      <w:r w:rsidRPr="00AD0F67">
        <w:rPr>
          <w:rFonts w:eastAsia="Times New Roman"/>
          <w:lang w:eastAsia="hr-HR"/>
        </w:rPr>
        <w:t xml:space="preserve"> – Učenici će moći uočiti i prepoznati osnovna nepoželjna ponašanja na internetu, zatražiti pomoć odraslih za probleme i opasnosti, dati osnovni opis tjelesnoga i duševnoga nasilja, zlostavljanja, načine njihova sprječavanja, prema vlastitim sposobnostima, učenici 7.r. i SŠ </w:t>
      </w:r>
    </w:p>
    <w:p w:rsidR="001E5035" w:rsidRPr="00AD0F67" w:rsidRDefault="001E5035" w:rsidP="00AD0F67">
      <w:pPr>
        <w:jc w:val="both"/>
        <w:rPr>
          <w:rFonts w:eastAsia="Times New Roman"/>
          <w:lang w:eastAsia="hr-HR"/>
        </w:rPr>
      </w:pPr>
      <w:r w:rsidRPr="00AD0F67">
        <w:rPr>
          <w:rFonts w:eastAsia="Times New Roman"/>
          <w:lang w:eastAsia="hr-HR"/>
        </w:rPr>
        <w:lastRenderedPageBreak/>
        <w:t xml:space="preserve">9. </w:t>
      </w:r>
      <w:r w:rsidRPr="00AD0F67">
        <w:rPr>
          <w:rFonts w:eastAsia="Times New Roman"/>
          <w:u w:val="single"/>
          <w:lang w:eastAsia="hr-HR"/>
        </w:rPr>
        <w:t>Kazneno pravna odgovornost</w:t>
      </w:r>
      <w:r w:rsidRPr="00AD0F67">
        <w:rPr>
          <w:rFonts w:eastAsia="Times New Roman"/>
          <w:lang w:eastAsia="hr-HR"/>
        </w:rPr>
        <w:t xml:space="preserve"> – Učenici će naučiti prepoznati, imenovati i razlikovati osnovne pojmove zakona, odgovornosti, kazne, povezati dob i opisati kazneno pravnu odgovornost, prema njihovoj dobi i sposobnostima , učenici SŠ </w:t>
      </w:r>
    </w:p>
    <w:p w:rsidR="001E5035" w:rsidRPr="00AD0F67" w:rsidRDefault="001E5035" w:rsidP="00AD0F67">
      <w:pPr>
        <w:jc w:val="both"/>
        <w:rPr>
          <w:rFonts w:eastAsia="Times New Roman"/>
          <w:lang w:eastAsia="hr-HR"/>
        </w:rPr>
      </w:pPr>
      <w:r w:rsidRPr="00AD0F67">
        <w:rPr>
          <w:rFonts w:eastAsia="Times New Roman"/>
          <w:lang w:eastAsia="hr-HR"/>
        </w:rPr>
        <w:t xml:space="preserve">10. </w:t>
      </w:r>
      <w:r w:rsidRPr="00AD0F67">
        <w:rPr>
          <w:rFonts w:eastAsia="Times New Roman"/>
          <w:u w:val="single"/>
          <w:lang w:eastAsia="hr-HR"/>
        </w:rPr>
        <w:t>Pomoćnici u nastavi</w:t>
      </w:r>
      <w:r w:rsidRPr="00AD0F67">
        <w:rPr>
          <w:rFonts w:eastAsia="Times New Roman"/>
          <w:lang w:eastAsia="hr-HR"/>
        </w:rPr>
        <w:t xml:space="preserve"> – odgojno obrazovna i rehabilitacijska podrška u razvoju osobnih i socijalnih vještina učenika u odjelu – svi odjeli s odobrenim </w:t>
      </w:r>
      <w:proofErr w:type="spellStart"/>
      <w:r w:rsidRPr="00AD0F67">
        <w:rPr>
          <w:rFonts w:eastAsia="Times New Roman"/>
          <w:lang w:eastAsia="hr-HR"/>
        </w:rPr>
        <w:t>PuN</w:t>
      </w:r>
      <w:proofErr w:type="spellEnd"/>
      <w:r w:rsidRPr="00AD0F67">
        <w:rPr>
          <w:rFonts w:eastAsia="Times New Roman"/>
          <w:lang w:eastAsia="hr-HR"/>
        </w:rPr>
        <w:t xml:space="preserve"> za skupne potrebe.</w:t>
      </w:r>
    </w:p>
    <w:p w:rsidR="001E5035" w:rsidRPr="00AD0F67" w:rsidRDefault="001E5035" w:rsidP="00AD0F67">
      <w:pPr>
        <w:jc w:val="both"/>
        <w:rPr>
          <w:rFonts w:eastAsia="Times New Roman"/>
          <w:lang w:eastAsia="hr-HR"/>
        </w:rPr>
      </w:pPr>
    </w:p>
    <w:p w:rsidR="001E5035" w:rsidRPr="00AD0F67" w:rsidRDefault="001E5035" w:rsidP="00AD0F67">
      <w:pPr>
        <w:jc w:val="both"/>
        <w:rPr>
          <w:rFonts w:eastAsia="Times New Roman"/>
          <w:lang w:bidi="en-US"/>
        </w:rPr>
      </w:pPr>
      <w:r w:rsidRPr="00AD0F67">
        <w:rPr>
          <w:rFonts w:eastAsia="Times New Roman"/>
          <w:lang w:bidi="en-US"/>
        </w:rPr>
        <w:t>Ostale aktivnosti uključuju organizacija slobodnog vremena kroz</w:t>
      </w:r>
      <w:r w:rsidRPr="00AD0F67">
        <w:rPr>
          <w:rFonts w:eastAsia="Times New Roman"/>
          <w:i/>
          <w:lang w:bidi="en-US"/>
        </w:rPr>
        <w:t xml:space="preserve"> </w:t>
      </w:r>
      <w:r w:rsidRPr="00AD0F67">
        <w:rPr>
          <w:rFonts w:eastAsia="Times New Roman"/>
          <w:lang w:bidi="en-US"/>
        </w:rPr>
        <w:t xml:space="preserve">izvannastavne i </w:t>
      </w:r>
      <w:proofErr w:type="spellStart"/>
      <w:r w:rsidRPr="00AD0F67">
        <w:rPr>
          <w:rFonts w:eastAsia="Times New Roman"/>
          <w:lang w:bidi="en-US"/>
        </w:rPr>
        <w:t>izvanučioničke</w:t>
      </w:r>
      <w:proofErr w:type="spellEnd"/>
      <w:r w:rsidRPr="00AD0F67">
        <w:rPr>
          <w:rFonts w:eastAsia="Times New Roman"/>
          <w:lang w:bidi="en-US"/>
        </w:rPr>
        <w:t xml:space="preserve"> aktivnosti, obilježavanje značajnih datuma (Europski tjedan mobilnosti / Hrvatski olimpijski dan, Dan kravate, Međunarodni dan prevencije zlostavljanja djece, Međunarodni dan djeteta,  Međunarodni dan osoba s invaliditetom, Tjedan psihologije, Dan ružičastih majica, Dan edukacijskih </w:t>
      </w:r>
      <w:proofErr w:type="spellStart"/>
      <w:r w:rsidRPr="00AD0F67">
        <w:rPr>
          <w:rFonts w:eastAsia="Times New Roman"/>
          <w:lang w:bidi="en-US"/>
        </w:rPr>
        <w:t>rehabilitatora</w:t>
      </w:r>
      <w:proofErr w:type="spellEnd"/>
      <w:r w:rsidRPr="00AD0F67">
        <w:rPr>
          <w:rFonts w:eastAsia="Times New Roman"/>
          <w:lang w:bidi="en-US"/>
        </w:rPr>
        <w:t xml:space="preserve"> – Dan škole, Svjetski dan osoba s </w:t>
      </w:r>
      <w:proofErr w:type="spellStart"/>
      <w:r w:rsidRPr="00AD0F67">
        <w:rPr>
          <w:rFonts w:eastAsia="Times New Roman"/>
          <w:lang w:bidi="en-US"/>
        </w:rPr>
        <w:t>Down</w:t>
      </w:r>
      <w:proofErr w:type="spellEnd"/>
      <w:r w:rsidRPr="00AD0F67">
        <w:rPr>
          <w:rFonts w:eastAsia="Times New Roman"/>
          <w:lang w:bidi="en-US"/>
        </w:rPr>
        <w:t xml:space="preserve"> sindromom, Ljubičasti dan, Svjetski dan svjesnosti o autizmu, Dan osoba s intelektualnim teškoćama), projekte suradnje. </w:t>
      </w:r>
    </w:p>
    <w:p w:rsidR="001E5035" w:rsidRPr="00AD0F67" w:rsidRDefault="001E5035" w:rsidP="00AD0F67">
      <w:pPr>
        <w:jc w:val="both"/>
        <w:rPr>
          <w:rFonts w:eastAsia="Times New Roman"/>
          <w:b/>
          <w:bCs/>
          <w:u w:val="single"/>
          <w:lang w:eastAsia="hr-HR"/>
        </w:rPr>
      </w:pPr>
      <w:r w:rsidRPr="00AD0F67">
        <w:rPr>
          <w:rFonts w:eastAsia="Times New Roman"/>
          <w:b/>
          <w:bCs/>
          <w:u w:val="single"/>
          <w:lang w:eastAsia="hr-HR"/>
        </w:rPr>
        <w:t>Rad s roditeljima – individualna, timska savjetovanja, tematski roditeljski sastanci p.p.:</w:t>
      </w:r>
    </w:p>
    <w:p w:rsidR="001E5035" w:rsidRPr="00AD0F67" w:rsidRDefault="001E5035" w:rsidP="00AD0F67">
      <w:pPr>
        <w:jc w:val="both"/>
        <w:rPr>
          <w:rFonts w:eastAsia="Times New Roman"/>
          <w:lang w:eastAsia="hr-HR"/>
        </w:rPr>
      </w:pPr>
      <w:r w:rsidRPr="00AD0F67">
        <w:rPr>
          <w:rFonts w:eastAsia="Times New Roman"/>
          <w:lang w:eastAsia="hr-HR"/>
        </w:rPr>
        <w:t xml:space="preserve">- Profesionalno usmjeravanje učenika  (7.r., 8.r., 1. r. SŠ) </w:t>
      </w:r>
    </w:p>
    <w:p w:rsidR="001E5035" w:rsidRPr="00AD0F67" w:rsidRDefault="001E5035" w:rsidP="00AD0F67">
      <w:pPr>
        <w:jc w:val="both"/>
        <w:rPr>
          <w:rFonts w:eastAsia="Times New Roman"/>
          <w:lang w:eastAsia="hr-HR"/>
        </w:rPr>
      </w:pPr>
      <w:r w:rsidRPr="00AD0F67">
        <w:rPr>
          <w:rFonts w:eastAsia="Times New Roman"/>
          <w:lang w:eastAsia="hr-HR"/>
        </w:rPr>
        <w:t>- namjenski pregledi i savjetovanja za roditelje njegovatelje kod liječnika ŠKM Centra</w:t>
      </w:r>
    </w:p>
    <w:p w:rsidR="001E5035" w:rsidRPr="00AD0F67" w:rsidRDefault="001E5035" w:rsidP="00AD0F67">
      <w:pPr>
        <w:jc w:val="both"/>
        <w:rPr>
          <w:rFonts w:eastAsia="Times New Roman"/>
          <w:lang w:eastAsia="hr-HR"/>
        </w:rPr>
      </w:pPr>
      <w:r w:rsidRPr="00AD0F67">
        <w:rPr>
          <w:rFonts w:eastAsia="Times New Roman"/>
          <w:lang w:eastAsia="hr-HR"/>
        </w:rPr>
        <w:t>- Pubertet /adolescencija i  utjecajne  razvojne teškoće  za razvoj vještina za samostalan  život i rad u zajednici  - u cilju nastavka i završetka školovanja u programu SŠ</w:t>
      </w:r>
    </w:p>
    <w:p w:rsidR="001E5035" w:rsidRPr="00AD0F67" w:rsidRDefault="001E5035" w:rsidP="00AD0F67">
      <w:pPr>
        <w:jc w:val="both"/>
        <w:rPr>
          <w:rFonts w:eastAsia="Times New Roman"/>
          <w:lang w:eastAsia="hr-HR"/>
        </w:rPr>
      </w:pPr>
      <w:r w:rsidRPr="00AD0F67">
        <w:rPr>
          <w:rFonts w:eastAsia="Times New Roman"/>
          <w:lang w:eastAsia="hr-HR"/>
        </w:rPr>
        <w:t xml:space="preserve">- Podrška u razumijevanju  razvojno rehabilitacijskih  potreba djeteta / učenika s  više vrsta </w:t>
      </w:r>
      <w:proofErr w:type="spellStart"/>
      <w:r w:rsidRPr="00AD0F67">
        <w:rPr>
          <w:rFonts w:eastAsia="Times New Roman"/>
          <w:lang w:eastAsia="hr-HR"/>
        </w:rPr>
        <w:t>TuR</w:t>
      </w:r>
      <w:proofErr w:type="spellEnd"/>
      <w:r w:rsidRPr="00AD0F67">
        <w:rPr>
          <w:rFonts w:eastAsia="Times New Roman"/>
          <w:lang w:eastAsia="hr-HR"/>
        </w:rPr>
        <w:t xml:space="preserve"> različitog  stupnja izraženosti u cilju očuvanja psihofizičkog statusa za nastavak psihosocijalne rehabilitacije do 21.g. </w:t>
      </w:r>
    </w:p>
    <w:p w:rsidR="001E5035" w:rsidRPr="00AD0F67" w:rsidRDefault="001E5035" w:rsidP="00AD0F67">
      <w:pPr>
        <w:jc w:val="both"/>
        <w:rPr>
          <w:rFonts w:eastAsia="Times New Roman"/>
          <w:lang w:eastAsia="hr-HR"/>
        </w:rPr>
      </w:pPr>
      <w:r w:rsidRPr="00AD0F67">
        <w:rPr>
          <w:rFonts w:eastAsia="Times New Roman"/>
          <w:lang w:eastAsia="hr-HR"/>
        </w:rPr>
        <w:t xml:space="preserve">- Edukacija za odgojne postupke, razvojne promjene i rizična stanja / ponašanja  - zdravstvena i  psihosocijalna skrb u svrhu ostvarivanja prava i postizanja zadovoljavajuće kvalitete života u obitelji u odrasloj dobi. </w:t>
      </w:r>
    </w:p>
    <w:p w:rsidR="001E5035" w:rsidRPr="00AD0F67" w:rsidRDefault="001E5035" w:rsidP="00AD0F67">
      <w:pPr>
        <w:jc w:val="both"/>
        <w:rPr>
          <w:rFonts w:eastAsia="Times New Roman"/>
          <w:lang w:eastAsia="hr-HR"/>
        </w:rPr>
      </w:pPr>
      <w:r w:rsidRPr="00AD0F67">
        <w:rPr>
          <w:rFonts w:eastAsia="Times New Roman"/>
          <w:lang w:eastAsia="hr-HR"/>
        </w:rPr>
        <w:t xml:space="preserve">- Potpomognuta  komunikacija – strategije podrške i prilagodbe za svakodnevni život u obitelji </w:t>
      </w:r>
    </w:p>
    <w:p w:rsidR="001E5035" w:rsidRPr="00AD0F67" w:rsidRDefault="001E5035" w:rsidP="00AD0F67">
      <w:pPr>
        <w:jc w:val="both"/>
        <w:rPr>
          <w:rFonts w:eastAsia="Times New Roman"/>
          <w:lang w:eastAsia="hr-HR"/>
        </w:rPr>
      </w:pPr>
      <w:r w:rsidRPr="00AD0F67">
        <w:rPr>
          <w:rFonts w:eastAsia="Times New Roman"/>
          <w:lang w:eastAsia="hr-HR"/>
        </w:rPr>
        <w:t xml:space="preserve">- Partnerstvo roditelja i nastavnika u SŠ COODM-a : Siguran Internet, u cilju prevencije izloženosti  nasilju na digitalnim platformama, u obiteljskom okruženju učenika. </w:t>
      </w:r>
    </w:p>
    <w:p w:rsidR="001E5035" w:rsidRPr="00AD0F67" w:rsidRDefault="001E5035" w:rsidP="00AD0F67">
      <w:pPr>
        <w:jc w:val="both"/>
        <w:rPr>
          <w:rFonts w:eastAsia="Times New Roman"/>
          <w:lang w:eastAsia="hr-HR"/>
        </w:rPr>
      </w:pPr>
      <w:r w:rsidRPr="00AD0F67">
        <w:rPr>
          <w:rFonts w:eastAsia="Times New Roman"/>
          <w:lang w:eastAsia="hr-HR"/>
        </w:rPr>
        <w:t xml:space="preserve">- Krizna stanja  (promjene duljeg trajanja, uz dodatnu timsku podršku škole i proširenu zdravstvenu skrb – liječenje, oporavak i povratak na nastavu i rehabilitaciju s poboljšanjem) </w:t>
      </w:r>
    </w:p>
    <w:p w:rsidR="001E5035" w:rsidRPr="00AD0F67" w:rsidRDefault="001E5035" w:rsidP="00AD0F67">
      <w:pPr>
        <w:jc w:val="both"/>
        <w:rPr>
          <w:rFonts w:eastAsia="Times New Roman"/>
          <w:b/>
          <w:bCs/>
          <w:lang w:eastAsia="hr-HR"/>
        </w:rPr>
      </w:pPr>
      <w:r w:rsidRPr="00AD0F67">
        <w:rPr>
          <w:rFonts w:eastAsia="Times New Roman"/>
          <w:b/>
          <w:bCs/>
          <w:u w:val="single"/>
          <w:lang w:eastAsia="hr-HR"/>
        </w:rPr>
        <w:t>Rad s učiteljima</w:t>
      </w:r>
      <w:r w:rsidRPr="00AD0F67">
        <w:rPr>
          <w:rFonts w:eastAsia="Times New Roman"/>
          <w:b/>
          <w:bCs/>
          <w:lang w:eastAsia="hr-HR"/>
        </w:rPr>
        <w:t xml:space="preserve">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Edukacije i  teme savjetovanja, radionica/predavanja / aktivnosti s učiteljima / </w:t>
      </w:r>
      <w:proofErr w:type="spellStart"/>
      <w:r w:rsidRPr="00AD0F67">
        <w:rPr>
          <w:rFonts w:eastAsia="Times New Roman"/>
          <w:bCs/>
          <w:lang w:eastAsia="hr-HR"/>
        </w:rPr>
        <w:t>edu.reh</w:t>
      </w:r>
      <w:proofErr w:type="spellEnd"/>
      <w:r w:rsidRPr="00AD0F67">
        <w:rPr>
          <w:rFonts w:eastAsia="Times New Roman"/>
          <w:bCs/>
          <w:lang w:eastAsia="hr-HR"/>
        </w:rPr>
        <w:t xml:space="preserve">.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1. Školski PP Centra – individualizirani plan podrške potrebama djece i mladih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2. Sociometrijski pristup u  RO i OOS – individualno savjetovanje o postupanju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3. ŠPP – uloga </w:t>
      </w:r>
      <w:proofErr w:type="spellStart"/>
      <w:r w:rsidRPr="00AD0F67">
        <w:rPr>
          <w:rFonts w:eastAsia="Times New Roman"/>
          <w:bCs/>
          <w:lang w:eastAsia="hr-HR"/>
        </w:rPr>
        <w:t>PuN</w:t>
      </w:r>
      <w:proofErr w:type="spellEnd"/>
      <w:r w:rsidRPr="00AD0F67">
        <w:rPr>
          <w:rFonts w:eastAsia="Times New Roman"/>
          <w:bCs/>
          <w:lang w:eastAsia="hr-HR"/>
        </w:rPr>
        <w:t xml:space="preserve"> u ublažavanju poteškoća doživljavanja, ponašanja kroz strategije podrške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4. </w:t>
      </w:r>
      <w:proofErr w:type="spellStart"/>
      <w:r w:rsidRPr="00AD0F67">
        <w:rPr>
          <w:rFonts w:eastAsia="Times New Roman"/>
          <w:bCs/>
          <w:lang w:eastAsia="hr-HR"/>
        </w:rPr>
        <w:t>Attend</w:t>
      </w:r>
      <w:proofErr w:type="spellEnd"/>
      <w:r w:rsidRPr="00AD0F67">
        <w:rPr>
          <w:rFonts w:eastAsia="Times New Roman"/>
          <w:bCs/>
          <w:lang w:eastAsia="hr-HR"/>
        </w:rPr>
        <w:t xml:space="preserve"> projekt – strategije podrške za potrebe odjela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5. SNEP JUNIOR -  radionice i   timska savjetovanja </w:t>
      </w:r>
    </w:p>
    <w:p w:rsidR="001E5035" w:rsidRPr="00AD0F67" w:rsidRDefault="001E5035" w:rsidP="00AD0F67">
      <w:pPr>
        <w:jc w:val="both"/>
        <w:rPr>
          <w:rFonts w:eastAsia="Times New Roman"/>
          <w:bCs/>
          <w:lang w:eastAsia="hr-HR"/>
        </w:rPr>
      </w:pPr>
      <w:r w:rsidRPr="00AD0F67">
        <w:rPr>
          <w:rFonts w:eastAsia="Times New Roman"/>
          <w:bCs/>
          <w:lang w:eastAsia="hr-HR"/>
        </w:rPr>
        <w:t xml:space="preserve">6. Medijska pismenost - podrška učenicima i roditeljima                                                            </w:t>
      </w:r>
    </w:p>
    <w:p w:rsidR="001E5035" w:rsidRPr="00AD0F67" w:rsidRDefault="001E5035" w:rsidP="00AD0F67">
      <w:pPr>
        <w:jc w:val="both"/>
        <w:rPr>
          <w:rFonts w:eastAsia="Times New Roman"/>
          <w:bCs/>
          <w:lang w:eastAsia="hr-HR"/>
        </w:rPr>
      </w:pPr>
      <w:r w:rsidRPr="00AD0F67">
        <w:rPr>
          <w:rFonts w:eastAsia="Times New Roman"/>
          <w:bCs/>
          <w:lang w:eastAsia="hr-HR"/>
        </w:rPr>
        <w:lastRenderedPageBreak/>
        <w:t xml:space="preserve">7. Nadogradnja Protokola o postupanju u kriznim situacijama  </w:t>
      </w:r>
    </w:p>
    <w:p w:rsidR="001E5035" w:rsidRPr="00AD0F67" w:rsidRDefault="001E5035" w:rsidP="00AD0F67">
      <w:pPr>
        <w:jc w:val="both"/>
        <w:rPr>
          <w:rFonts w:eastAsia="Times New Roman"/>
          <w:bCs/>
          <w:lang w:eastAsia="hr-HR"/>
        </w:rPr>
      </w:pPr>
      <w:r w:rsidRPr="00AD0F67">
        <w:rPr>
          <w:rFonts w:eastAsia="Times New Roman"/>
          <w:bCs/>
          <w:lang w:eastAsia="hr-HR"/>
        </w:rPr>
        <w:t>8. Stručno usavršavanje – prijedlog edukacije  djelatnika za primjenu ASEBO sustava procjene</w:t>
      </w:r>
    </w:p>
    <w:p w:rsidR="001E5035" w:rsidRPr="00AD0F67" w:rsidRDefault="001E5035" w:rsidP="00AD0F67">
      <w:pPr>
        <w:jc w:val="both"/>
        <w:rPr>
          <w:rFonts w:eastAsia="Times New Roman"/>
          <w:lang w:eastAsia="hr-HR"/>
        </w:rPr>
      </w:pPr>
      <w:r w:rsidRPr="00AD0F67">
        <w:rPr>
          <w:rFonts w:eastAsia="Times New Roman"/>
          <w:lang w:eastAsia="hr-HR"/>
        </w:rPr>
        <w:t xml:space="preserve">9. Tematsko predavanje stručnih suradnika prema potrebama selektivne prevencije </w:t>
      </w:r>
    </w:p>
    <w:p w:rsidR="001E5035" w:rsidRPr="00AD0F67" w:rsidRDefault="001E5035" w:rsidP="00AD0F67">
      <w:pPr>
        <w:jc w:val="both"/>
        <w:rPr>
          <w:rFonts w:eastAsia="Times New Roman"/>
          <w:lang w:eastAsia="hr-HR"/>
        </w:rPr>
      </w:pPr>
      <w:r w:rsidRPr="00AD0F67">
        <w:rPr>
          <w:rFonts w:eastAsia="Times New Roman"/>
          <w:lang w:eastAsia="hr-HR"/>
        </w:rPr>
        <w:t xml:space="preserve">10. primjeri dobre prakse – poziv predavačima iz Klinike za dječje bolesti Zagreb, Dječje bolnice Srebrnjak za područje </w:t>
      </w:r>
      <w:proofErr w:type="spellStart"/>
      <w:r w:rsidRPr="00AD0F67">
        <w:rPr>
          <w:rFonts w:eastAsia="Times New Roman"/>
          <w:lang w:eastAsia="hr-HR"/>
        </w:rPr>
        <w:t>neuropedijatrije</w:t>
      </w:r>
      <w:proofErr w:type="spellEnd"/>
      <w:r w:rsidRPr="00AD0F67">
        <w:rPr>
          <w:rFonts w:eastAsia="Times New Roman"/>
          <w:lang w:eastAsia="hr-HR"/>
        </w:rPr>
        <w:t xml:space="preserve"> i dječje i adolescentne psihijatrije (razvojne promjene u pubertetu i adolescenciji s utjecajem na kvalitetu života u odrasloj dobi).</w:t>
      </w:r>
    </w:p>
    <w:p w:rsidR="001E5035" w:rsidRPr="00AD0F67" w:rsidRDefault="001E5035" w:rsidP="00AD0F67">
      <w:pPr>
        <w:jc w:val="both"/>
        <w:rPr>
          <w:rFonts w:eastAsia="Times New Roman"/>
          <w:lang w:bidi="en-US"/>
        </w:rPr>
      </w:pPr>
      <w:r w:rsidRPr="00AD0F67">
        <w:rPr>
          <w:rFonts w:eastAsia="Times New Roman"/>
          <w:lang w:bidi="en-US"/>
        </w:rPr>
        <w:t xml:space="preserve">Popularizirati </w:t>
      </w:r>
      <w:proofErr w:type="spellStart"/>
      <w:r w:rsidRPr="00AD0F67">
        <w:rPr>
          <w:rFonts w:eastAsia="Times New Roman"/>
          <w:lang w:bidi="en-US"/>
        </w:rPr>
        <w:t>inkluzivno</w:t>
      </w:r>
      <w:proofErr w:type="spellEnd"/>
      <w:r w:rsidRPr="00AD0F67">
        <w:rPr>
          <w:rFonts w:eastAsia="Times New Roman"/>
          <w:lang w:bidi="en-US"/>
        </w:rPr>
        <w:t xml:space="preserve"> uključivanje uz podršku, putem FB stranice škole i web-stranice škole i redovnim odlascima na primjerene sadržaje kulturno javnih aktivnosti u gradu Karlovcu i šire. </w:t>
      </w:r>
    </w:p>
    <w:p w:rsidR="001E5035" w:rsidRPr="00AD0F67" w:rsidRDefault="001E5035" w:rsidP="00AD0F67">
      <w:pPr>
        <w:jc w:val="both"/>
        <w:rPr>
          <w:rFonts w:eastAsia="Times New Roman"/>
          <w:b/>
          <w:lang w:bidi="en-US"/>
        </w:rPr>
      </w:pPr>
      <w:r w:rsidRPr="00AD0F67">
        <w:rPr>
          <w:rFonts w:eastAsia="Times New Roman"/>
          <w:b/>
          <w:lang w:bidi="en-US"/>
        </w:rPr>
        <w:t xml:space="preserve"> POKAZATELJI USPJEŠNOSTI</w:t>
      </w:r>
    </w:p>
    <w:p w:rsidR="001E5035" w:rsidRPr="00AD0F67" w:rsidRDefault="001E5035" w:rsidP="00AD0F67">
      <w:pPr>
        <w:jc w:val="both"/>
        <w:rPr>
          <w:rFonts w:eastAsia="Times New Roman"/>
          <w:lang w:bidi="en-US"/>
        </w:rPr>
      </w:pPr>
      <w:r w:rsidRPr="00AD0F67">
        <w:rPr>
          <w:rFonts w:eastAsia="Times New Roman"/>
          <w:lang w:bidi="en-US"/>
        </w:rPr>
        <w:t xml:space="preserve">Sukladno osobitostima teškoća zdravlja i razvoja učenika osnovnoškolske i srednjoškolske dobi Centra, pokazatelj uspješnosti preventivnog programa je prioritetno uspješan završetak osnovnoškolskog i srednjoškolskog obrazovanja učenika do 21.g, života,  uz zadovoljavajuće očuvano opće psihofizičko i mentalno zdravlje potrebno za život u odrasloj dobi.  Kako su učenici Centra iznimno heterogena skupina djece i mladih, ključni kriteriji za uspješnost programa su : primjereni individualizirani ishodi preventivnih timskih savjetovanja, zdravstvene i psihosocijalne skrbi za podršku učenicima, roditeljima i obitelji u organizaciji svakodnevnog života i redovitost pohađanja nastave i rehabilitacije.  </w:t>
      </w:r>
    </w:p>
    <w:p w:rsidR="001E5035" w:rsidRPr="00AD0F67" w:rsidRDefault="001E5035" w:rsidP="00AD0F67">
      <w:pPr>
        <w:jc w:val="both"/>
        <w:rPr>
          <w:rFonts w:eastAsia="Times New Roman"/>
          <w:lang w:bidi="en-US"/>
        </w:rPr>
      </w:pPr>
      <w:r w:rsidRPr="00AD0F67">
        <w:rPr>
          <w:rFonts w:eastAsia="Times New Roman"/>
          <w:lang w:bidi="en-US"/>
        </w:rPr>
        <w:t xml:space="preserve">Individualizirani ishodi obuhvaćaju i primjerene strategije podrške u cilju očuvanja nastavka školovanja i psihosocijalne rehabilitacije kod narušenog zdravlja učenika, obuhvaćaju pravo na regulaciju rasporeda za učenike čiji roditelji ostvaruju pravo na status roditelja njegovatelja, pravo na privremeno oslobađanje od započetog školovanja, pravo na nastavu u kući zbog osobito kompleksnih okolnosti zdravlja i razvoja, ciklus od 3 do 5 timskih savjetovanja tijekom nastavne godine u svrhu podrške učeniku i roditeljima u svakodnevnom životu kod nastupajućih promjena u kvaliteti skrbi o sebi, socijalizacije, komunikacije, mentalnog zdravlja. </w:t>
      </w:r>
    </w:p>
    <w:p w:rsidR="001E5035" w:rsidRPr="00AD0F67" w:rsidRDefault="001E5035" w:rsidP="00AD0F67">
      <w:pPr>
        <w:jc w:val="both"/>
        <w:rPr>
          <w:rFonts w:eastAsia="Times New Roman"/>
          <w:lang w:bidi="en-US"/>
        </w:rPr>
      </w:pPr>
      <w:r w:rsidRPr="00AD0F67">
        <w:rPr>
          <w:rFonts w:eastAsia="Times New Roman"/>
          <w:lang w:bidi="en-US"/>
        </w:rPr>
        <w:t xml:space="preserve">Provode se i ciljano osmišljeni ili izabrani projekti uz strategije prilagodbe i podrške sukladno potrebama selektivne prevencije za učenike u složenim životno obiteljskim okolnostima u području razvoja skrbi o sebi, organizacije slobodnog vremena, zaštite sigurnosti, zdravlja za samostalnost u aktivnostima svakodnevnog života i/ili rada, prema individualnim sposobnostima i potrebama.  Cilj svih ovih aktivnosti je poticanje i očuvanje osobnih i socijalnih vještina za svakodnevni život, psihosocijalni razvoj i uključivanje u život obitelji, škole i zajednice uz podršku. </w:t>
      </w:r>
    </w:p>
    <w:p w:rsidR="001E5035" w:rsidRPr="00AD0F67" w:rsidRDefault="001E5035" w:rsidP="00AD0F67">
      <w:pPr>
        <w:jc w:val="both"/>
        <w:rPr>
          <w:rFonts w:eastAsia="Times New Roman"/>
          <w:lang w:bidi="en-US"/>
        </w:rPr>
      </w:pPr>
      <w:r w:rsidRPr="00AD0F67">
        <w:rPr>
          <w:rFonts w:eastAsia="Times New Roman"/>
          <w:lang w:bidi="en-US"/>
        </w:rPr>
        <w:t>Zaključno, u svrhu uspješnog očuvanja zdravlja, pohađanja nastave i psihosocijalne rehabilitacije, odabrani su sljedeći kriteriji za procjenu uspješnosti preventivnog programa koji doprinose stabilnosti psihofizičkog i mentalnog zdravlja učenika do završetka školovanja, osiguravaju individualiziranu timsku podršku učenicima u razrednom i školskom okruženju, te povezana timska praćenja, savjetovanja i preporuke za potrebe učenika na inicijativu škole i/ili roditelja do ostvarivanja potrebne i primjerene zdravstvene ili psihosocijalne skrbi za razvojne, zdravstvene, životne i obiteljske potrebe učenika (kriteriji su tablično prikazani u rasponu od 2020. do 2023.g).</w:t>
      </w:r>
    </w:p>
    <w:p w:rsidR="00E66059" w:rsidRDefault="001E5035" w:rsidP="00AD0F67">
      <w:pPr>
        <w:jc w:val="both"/>
        <w:rPr>
          <w:rFonts w:eastAsia="Times New Roman"/>
          <w:lang w:bidi="en-US"/>
        </w:rPr>
      </w:pPr>
      <w:r w:rsidRPr="00AD0F67">
        <w:rPr>
          <w:rFonts w:eastAsia="Times New Roman"/>
          <w:lang w:bidi="en-US"/>
        </w:rPr>
        <w:t xml:space="preserve">Potrebe za selektivnom i indiciranom prevencijom proizlaze iz postojanja i povećanja niza rizičnih činitelja i njihovog produljenog utjecaja na rast i prilagodbu učenika s teškoćama u učenju i razvoju, u okolnostima </w:t>
      </w:r>
      <w:proofErr w:type="spellStart"/>
      <w:r w:rsidRPr="00AD0F67">
        <w:rPr>
          <w:rFonts w:eastAsia="Times New Roman"/>
          <w:lang w:bidi="en-US"/>
        </w:rPr>
        <w:t>pandemije</w:t>
      </w:r>
      <w:proofErr w:type="spellEnd"/>
      <w:r w:rsidRPr="00AD0F67">
        <w:rPr>
          <w:rFonts w:eastAsia="Times New Roman"/>
          <w:lang w:bidi="en-US"/>
        </w:rPr>
        <w:t xml:space="preserve">, vidljivo iz izvješća od šk. god. 2019./2020. do šk. god. 2022./2023. Centar planira realizaciju programskih aktivnosti i sadržaja u svrhu ublažavanja nepovoljnih činitelja te poticanja i jačanja zaštitnih činitelja razvoja i prilagodbe učenika. Na temelju provedenih projekata, nastavlja se njihova primjena u svim odjelima gdje su izražene potrebe selektivne i indicirane </w:t>
      </w:r>
      <w:r w:rsidRPr="00AD0F67">
        <w:rPr>
          <w:rFonts w:eastAsia="Times New Roman"/>
          <w:lang w:bidi="en-US"/>
        </w:rPr>
        <w:lastRenderedPageBreak/>
        <w:t xml:space="preserve">prevencije, što je odlukom UV uključeno u plan prevencije pod nazivom „Individualizirana preventivna podrška“.  Sve gore navedeno proizlazi iz osobitosti razvojno obrazovnih i razvojno rehabilitacijskih potrebe djece i mladih s </w:t>
      </w:r>
      <w:proofErr w:type="spellStart"/>
      <w:r w:rsidRPr="00AD0F67">
        <w:rPr>
          <w:rFonts w:eastAsia="Times New Roman"/>
          <w:lang w:bidi="en-US"/>
        </w:rPr>
        <w:t>TuR</w:t>
      </w:r>
      <w:proofErr w:type="spellEnd"/>
      <w:r w:rsidRPr="00AD0F67">
        <w:rPr>
          <w:rFonts w:eastAsia="Times New Roman"/>
          <w:lang w:bidi="en-US"/>
        </w:rPr>
        <w:t xml:space="preserve">. Prema Orijentacijskoj listi teškoća u razvoju pripremljen je okvirni razvojno zdravstveni profil djece i mladih uključenih u programe Centra.    </w:t>
      </w:r>
    </w:p>
    <w:tbl>
      <w:tblPr>
        <w:tblpPr w:leftFromText="180" w:rightFromText="180" w:vertAnchor="text" w:horzAnchor="page" w:tblpX="838" w:tblpY="365"/>
        <w:tblW w:w="10711" w:type="dxa"/>
        <w:tblLook w:val="04A0" w:firstRow="1" w:lastRow="0" w:firstColumn="1" w:lastColumn="0" w:noHBand="0" w:noVBand="1"/>
      </w:tblPr>
      <w:tblGrid>
        <w:gridCol w:w="1172"/>
        <w:gridCol w:w="1466"/>
        <w:gridCol w:w="1434"/>
        <w:gridCol w:w="1532"/>
        <w:gridCol w:w="1411"/>
        <w:gridCol w:w="1915"/>
        <w:gridCol w:w="1781"/>
      </w:tblGrid>
      <w:tr w:rsidR="00E66059" w:rsidRPr="00E66059" w:rsidTr="00E66059">
        <w:trPr>
          <w:trHeight w:val="1444"/>
        </w:trPr>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360" w:lineRule="auto"/>
              <w:jc w:val="center"/>
              <w:rPr>
                <w:rFonts w:ascii="Times New Roman" w:hAnsi="Times New Roman"/>
                <w:b/>
                <w:sz w:val="16"/>
                <w:szCs w:val="16"/>
              </w:rPr>
            </w:pPr>
            <w:r w:rsidRPr="00E66059">
              <w:rPr>
                <w:rFonts w:ascii="Times New Roman" w:hAnsi="Times New Roman"/>
                <w:b/>
                <w:sz w:val="16"/>
                <w:szCs w:val="16"/>
              </w:rPr>
              <w:t>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240" w:lineRule="auto"/>
              <w:jc w:val="center"/>
              <w:rPr>
                <w:rFonts w:ascii="Times New Roman" w:hAnsi="Times New Roman"/>
                <w:b/>
                <w:sz w:val="16"/>
                <w:szCs w:val="16"/>
              </w:rPr>
            </w:pPr>
            <w:r w:rsidRPr="00E66059">
              <w:rPr>
                <w:rFonts w:ascii="Times New Roman" w:hAnsi="Times New Roman"/>
                <w:b/>
                <w:sz w:val="16"/>
                <w:szCs w:val="16"/>
              </w:rPr>
              <w:t xml:space="preserve">SURADNJA S LOKALNOM ZAJEDNICOM /SLUŽBAMA PODRŠKE </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240" w:lineRule="auto"/>
              <w:jc w:val="center"/>
              <w:rPr>
                <w:rFonts w:ascii="Times New Roman" w:hAnsi="Times New Roman"/>
                <w:b/>
                <w:sz w:val="16"/>
                <w:szCs w:val="16"/>
              </w:rPr>
            </w:pPr>
            <w:r w:rsidRPr="00E66059">
              <w:rPr>
                <w:rFonts w:ascii="Times New Roman" w:hAnsi="Times New Roman"/>
                <w:b/>
                <w:sz w:val="16"/>
                <w:szCs w:val="16"/>
              </w:rPr>
              <w:t xml:space="preserve">BROJ UČENIKA S REGULACIJOM RASPOREDA  POHAĐANJA NASTAVE (zdravstvene potrebe)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240" w:lineRule="auto"/>
              <w:jc w:val="center"/>
              <w:rPr>
                <w:rFonts w:ascii="Times New Roman" w:hAnsi="Times New Roman"/>
                <w:b/>
                <w:sz w:val="16"/>
                <w:szCs w:val="16"/>
              </w:rPr>
            </w:pPr>
            <w:r w:rsidRPr="00E66059">
              <w:rPr>
                <w:rFonts w:ascii="Times New Roman" w:hAnsi="Times New Roman"/>
                <w:b/>
                <w:sz w:val="16"/>
                <w:szCs w:val="16"/>
              </w:rPr>
              <w:t xml:space="preserve">BROJ UČENIKA  POBOLJŠANOG PSIHOFIZIČKOG I MENTALNOG ZDRAVLJA UZ TIMSKU PODRŠKU </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240" w:lineRule="auto"/>
              <w:jc w:val="center"/>
              <w:rPr>
                <w:rFonts w:ascii="Times New Roman" w:hAnsi="Times New Roman"/>
                <w:b/>
                <w:sz w:val="16"/>
                <w:szCs w:val="16"/>
              </w:rPr>
            </w:pPr>
            <w:r w:rsidRPr="00E66059">
              <w:rPr>
                <w:rFonts w:ascii="Times New Roman" w:hAnsi="Times New Roman"/>
                <w:b/>
                <w:sz w:val="16"/>
                <w:szCs w:val="16"/>
              </w:rPr>
              <w:t>BROJ POTREBA STRUČNE PODRŠKE RODITELJIMA ZA SKRB O DJETETU S TUR</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240" w:lineRule="auto"/>
              <w:jc w:val="center"/>
              <w:rPr>
                <w:rFonts w:ascii="Times New Roman" w:hAnsi="Times New Roman"/>
                <w:b/>
                <w:sz w:val="16"/>
                <w:szCs w:val="16"/>
              </w:rPr>
            </w:pPr>
            <w:r w:rsidRPr="00E66059">
              <w:rPr>
                <w:rFonts w:ascii="Times New Roman" w:hAnsi="Times New Roman"/>
                <w:b/>
                <w:sz w:val="16"/>
                <w:szCs w:val="16"/>
              </w:rPr>
              <w:t xml:space="preserve">BROJ UČITELJA/STRUČNIH SURADNIKA sa ZAVRŠENOM EDUKACIJOM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059" w:rsidRPr="00E66059" w:rsidRDefault="00E66059" w:rsidP="00E66059">
            <w:pPr>
              <w:spacing w:after="0" w:line="240" w:lineRule="auto"/>
              <w:jc w:val="center"/>
              <w:rPr>
                <w:rFonts w:ascii="Times New Roman" w:hAnsi="Times New Roman"/>
                <w:b/>
                <w:sz w:val="16"/>
                <w:szCs w:val="16"/>
              </w:rPr>
            </w:pPr>
            <w:r w:rsidRPr="00E66059">
              <w:rPr>
                <w:rFonts w:ascii="Times New Roman" w:hAnsi="Times New Roman"/>
                <w:b/>
                <w:sz w:val="16"/>
                <w:szCs w:val="16"/>
              </w:rPr>
              <w:t>BROJ UČENIKA U IZVANUČIONIČKIM I INKLUZIVNIM PREVENTIVNIM  AKTIVNOSTIMA</w:t>
            </w:r>
          </w:p>
        </w:tc>
      </w:tr>
      <w:tr w:rsidR="00E66059" w:rsidRPr="00E66059" w:rsidTr="00E66059">
        <w:trPr>
          <w:trHeight w:val="1691"/>
        </w:trPr>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360" w:lineRule="auto"/>
              <w:jc w:val="both"/>
              <w:rPr>
                <w:rFonts w:ascii="Times New Roman" w:hAnsi="Times New Roman"/>
                <w:b/>
                <w:sz w:val="16"/>
                <w:szCs w:val="16"/>
              </w:rPr>
            </w:pPr>
            <w:r w:rsidRPr="00E66059">
              <w:rPr>
                <w:rFonts w:ascii="Times New Roman" w:hAnsi="Times New Roman"/>
                <w:b/>
                <w:sz w:val="16"/>
                <w:szCs w:val="16"/>
              </w:rPr>
              <w:t>2021./2022.</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uppressAutoHyphens/>
              <w:jc w:val="both"/>
              <w:rPr>
                <w:rFonts w:ascii="Times New Roman" w:hAnsi="Times New Roman"/>
                <w:sz w:val="16"/>
                <w:szCs w:val="16"/>
              </w:rPr>
            </w:pPr>
            <w:r w:rsidRPr="00E66059">
              <w:rPr>
                <w:rFonts w:ascii="Times New Roman" w:hAnsi="Times New Roman"/>
                <w:sz w:val="16"/>
                <w:szCs w:val="16"/>
              </w:rPr>
              <w:t xml:space="preserve">(ŠKM. - HZJZ (KA,OG),       OB Karlovac, </w:t>
            </w:r>
            <w:proofErr w:type="spellStart"/>
            <w:r w:rsidRPr="00E66059">
              <w:rPr>
                <w:rFonts w:ascii="Times New Roman" w:hAnsi="Times New Roman"/>
                <w:sz w:val="16"/>
                <w:szCs w:val="16"/>
              </w:rPr>
              <w:t>DzO</w:t>
            </w:r>
            <w:proofErr w:type="spellEnd"/>
            <w:r w:rsidRPr="00E66059">
              <w:rPr>
                <w:rFonts w:ascii="Times New Roman" w:hAnsi="Times New Roman"/>
                <w:sz w:val="16"/>
                <w:szCs w:val="16"/>
              </w:rPr>
              <w:t xml:space="preserve">, </w:t>
            </w:r>
            <w:proofErr w:type="spellStart"/>
            <w:r w:rsidRPr="00E66059">
              <w:rPr>
                <w:rFonts w:ascii="Times New Roman" w:hAnsi="Times New Roman"/>
                <w:sz w:val="16"/>
                <w:szCs w:val="16"/>
              </w:rPr>
              <w:t>CzSS</w:t>
            </w:r>
            <w:proofErr w:type="spellEnd"/>
            <w:r w:rsidRPr="00E66059">
              <w:rPr>
                <w:rFonts w:ascii="Times New Roman" w:hAnsi="Times New Roman"/>
                <w:sz w:val="16"/>
                <w:szCs w:val="16"/>
              </w:rPr>
              <w:t xml:space="preserve"> (Jastrebarsko, Slunj, Vojnić, Karlovac, Duga Resa, Sisak, Petrinja, Ozalj,  PP KA I D.R. Ozalj, HZZ, Klinika za dječje bolesti Zagreb, DB Srebrnjak)  UOŠ  Jastrebarsko, Karlovac, HŽ pilot suradnja, DUZS, SROK,  redovne OŠ i DV,  </w:t>
            </w:r>
          </w:p>
          <w:p w:rsidR="00E66059" w:rsidRPr="00E66059" w:rsidRDefault="00E66059" w:rsidP="00E66059">
            <w:pPr>
              <w:suppressAutoHyphens/>
              <w:jc w:val="both"/>
              <w:rPr>
                <w:rFonts w:ascii="Times New Roman" w:hAnsi="Times New Roman"/>
                <w:sz w:val="16"/>
                <w:szCs w:val="16"/>
              </w:rPr>
            </w:pPr>
            <w:r w:rsidRPr="00E66059">
              <w:rPr>
                <w:rFonts w:ascii="Times New Roman" w:hAnsi="Times New Roman"/>
                <w:sz w:val="16"/>
                <w:szCs w:val="16"/>
              </w:rPr>
              <w:t>HZJZ – služba epidemiologije,  MZO, AZOO, Stožer CŽ, ordinacije LOM</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Regulacija rasporeda prema zdravstvenim potrebama  uz potvrdu liječnika ŠKM</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 N = 14</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Privremeno oslobađanje od započetog školovanja zbog zdravstvenih razloga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N = 5</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Pravo na nastavu u kući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N*2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N = 35 </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Obuhvaća dodatne povećane potrebe zaštite psihofizičkog i mentalnog zdravlja učenika kroz selektivnu  prevenciju, timske kolegije, timska savjetovanja, zdravstvenu i/ili  socijalnu skrb</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N = 56</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Obuhvaća podršku stručnih djelatnika Centra za zdravstvene, psihosocijalne, obiteljske,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razvojne,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životne potrebe učenika i obitelji  u okolnostima </w:t>
            </w:r>
            <w:proofErr w:type="spellStart"/>
            <w:r w:rsidRPr="00E66059">
              <w:rPr>
                <w:rFonts w:ascii="Times New Roman" w:hAnsi="Times New Roman"/>
                <w:sz w:val="16"/>
                <w:szCs w:val="16"/>
              </w:rPr>
              <w:t>pandemije</w:t>
            </w:r>
            <w:proofErr w:type="spellEnd"/>
            <w:r w:rsidRPr="00E66059">
              <w:rPr>
                <w:rFonts w:ascii="Times New Roman" w:hAnsi="Times New Roman"/>
                <w:sz w:val="16"/>
                <w:szCs w:val="16"/>
              </w:rPr>
              <w:t xml:space="preserve"> kroz timska savjetovanja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(kompleksne intervencije prema ishodima učenja </w:t>
            </w:r>
            <w:proofErr w:type="spellStart"/>
            <w:r w:rsidRPr="00E66059">
              <w:rPr>
                <w:rFonts w:ascii="Times New Roman" w:hAnsi="Times New Roman"/>
                <w:sz w:val="16"/>
                <w:szCs w:val="16"/>
              </w:rPr>
              <w:t>Erasmus</w:t>
            </w:r>
            <w:proofErr w:type="spellEnd"/>
            <w:r w:rsidRPr="00E66059">
              <w:rPr>
                <w:rFonts w:ascii="Times New Roman" w:hAnsi="Times New Roman"/>
                <w:sz w:val="16"/>
                <w:szCs w:val="16"/>
              </w:rPr>
              <w:t xml:space="preserve"> projekta)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b/>
                <w:sz w:val="16"/>
                <w:szCs w:val="16"/>
              </w:rPr>
            </w:pPr>
            <w:r w:rsidRPr="00E66059">
              <w:rPr>
                <w:rFonts w:ascii="Times New Roman" w:hAnsi="Times New Roman"/>
                <w:b/>
                <w:sz w:val="16"/>
                <w:szCs w:val="16"/>
              </w:rPr>
              <w:t xml:space="preserve">PREVENTIVNI . PROGRAM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b/>
                <w:sz w:val="16"/>
                <w:szCs w:val="16"/>
              </w:rPr>
              <w:t>GRADA KARLOVCA</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N = 4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Jasna </w:t>
            </w:r>
            <w:proofErr w:type="spellStart"/>
            <w:r w:rsidRPr="00E66059">
              <w:rPr>
                <w:rFonts w:ascii="Times New Roman" w:hAnsi="Times New Roman"/>
                <w:sz w:val="16"/>
                <w:szCs w:val="16"/>
              </w:rPr>
              <w:t>Vorkapić</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Đurđa </w:t>
            </w:r>
            <w:proofErr w:type="spellStart"/>
            <w:r w:rsidRPr="00E66059">
              <w:rPr>
                <w:rFonts w:ascii="Times New Roman" w:hAnsi="Times New Roman"/>
                <w:sz w:val="16"/>
                <w:szCs w:val="16"/>
              </w:rPr>
              <w:t>Guštin</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Dubravka </w:t>
            </w:r>
            <w:proofErr w:type="spellStart"/>
            <w:r w:rsidRPr="00E66059">
              <w:rPr>
                <w:rFonts w:ascii="Times New Roman" w:hAnsi="Times New Roman"/>
                <w:sz w:val="16"/>
                <w:szCs w:val="16"/>
              </w:rPr>
              <w:t>Lenuzzi</w:t>
            </w:r>
            <w:proofErr w:type="spellEnd"/>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Jasminka </w:t>
            </w:r>
            <w:proofErr w:type="spellStart"/>
            <w:r w:rsidRPr="00E66059">
              <w:rPr>
                <w:rFonts w:ascii="Times New Roman" w:hAnsi="Times New Roman"/>
                <w:sz w:val="16"/>
                <w:szCs w:val="16"/>
              </w:rPr>
              <w:t>Bencek</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b/>
                <w:sz w:val="16"/>
                <w:szCs w:val="16"/>
              </w:rPr>
            </w:pPr>
            <w:r w:rsidRPr="00E66059">
              <w:rPr>
                <w:rFonts w:ascii="Times New Roman" w:hAnsi="Times New Roman"/>
                <w:b/>
                <w:sz w:val="16"/>
                <w:szCs w:val="16"/>
              </w:rPr>
              <w:t>ERASMUS PROJEKT</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b/>
                <w:sz w:val="16"/>
                <w:szCs w:val="16"/>
              </w:rPr>
            </w:pPr>
            <w:r w:rsidRPr="00E66059">
              <w:rPr>
                <w:rFonts w:ascii="Times New Roman" w:hAnsi="Times New Roman"/>
                <w:b/>
                <w:sz w:val="16"/>
                <w:szCs w:val="16"/>
              </w:rPr>
              <w:t xml:space="preserve">N = 7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Jasminka </w:t>
            </w:r>
            <w:proofErr w:type="spellStart"/>
            <w:r w:rsidRPr="00E66059">
              <w:rPr>
                <w:rFonts w:ascii="Times New Roman" w:hAnsi="Times New Roman"/>
                <w:sz w:val="16"/>
                <w:szCs w:val="16"/>
              </w:rPr>
              <w:t>Bencek</w:t>
            </w:r>
            <w:proofErr w:type="spellEnd"/>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Sanja Čorak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Dubravka </w:t>
            </w:r>
            <w:proofErr w:type="spellStart"/>
            <w:r w:rsidRPr="00E66059">
              <w:rPr>
                <w:rFonts w:ascii="Times New Roman" w:hAnsi="Times New Roman"/>
                <w:sz w:val="16"/>
                <w:szCs w:val="16"/>
              </w:rPr>
              <w:t>Kocanjer</w:t>
            </w:r>
            <w:proofErr w:type="spellEnd"/>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Andreja Lekić</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Marija </w:t>
            </w:r>
            <w:proofErr w:type="spellStart"/>
            <w:r w:rsidRPr="00E66059">
              <w:rPr>
                <w:rFonts w:ascii="Times New Roman" w:hAnsi="Times New Roman"/>
                <w:sz w:val="16"/>
                <w:szCs w:val="16"/>
              </w:rPr>
              <w:t>Luketić</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Marijela Prša </w:t>
            </w:r>
          </w:p>
          <w:p w:rsidR="00E66059" w:rsidRPr="00E66059" w:rsidRDefault="00E66059" w:rsidP="00E66059">
            <w:pPr>
              <w:spacing w:after="0" w:line="240" w:lineRule="auto"/>
              <w:jc w:val="both"/>
              <w:rPr>
                <w:rFonts w:ascii="Times New Roman" w:hAnsi="Times New Roman"/>
                <w:sz w:val="16"/>
                <w:szCs w:val="16"/>
              </w:rPr>
            </w:pPr>
            <w:proofErr w:type="spellStart"/>
            <w:r w:rsidRPr="00E66059">
              <w:rPr>
                <w:rFonts w:ascii="Times New Roman" w:hAnsi="Times New Roman"/>
                <w:sz w:val="16"/>
                <w:szCs w:val="16"/>
              </w:rPr>
              <w:t>Volodymyr</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proofErr w:type="spellStart"/>
            <w:r w:rsidRPr="00E66059">
              <w:rPr>
                <w:rFonts w:ascii="Times New Roman" w:hAnsi="Times New Roman"/>
                <w:sz w:val="16"/>
                <w:szCs w:val="16"/>
              </w:rPr>
              <w:t>Kubinskyy</w:t>
            </w:r>
            <w:proofErr w:type="spellEnd"/>
          </w:p>
          <w:p w:rsidR="00E66059" w:rsidRPr="00E66059" w:rsidRDefault="00E66059" w:rsidP="00E66059">
            <w:pPr>
              <w:spacing w:after="0" w:line="240" w:lineRule="auto"/>
              <w:jc w:val="both"/>
              <w:rPr>
                <w:rFonts w:ascii="Times New Roman" w:hAnsi="Times New Roman"/>
                <w:sz w:val="16"/>
                <w:szCs w:val="16"/>
                <w:u w:val="single"/>
              </w:rPr>
            </w:pPr>
            <w:r w:rsidRPr="00E66059">
              <w:rPr>
                <w:rFonts w:ascii="Times New Roman" w:hAnsi="Times New Roman"/>
                <w:sz w:val="16"/>
                <w:szCs w:val="16"/>
                <w:u w:val="single"/>
              </w:rPr>
              <w:t xml:space="preserve">Članovi UV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Stručno usavršavanje</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360" w:lineRule="auto"/>
              <w:jc w:val="both"/>
              <w:rPr>
                <w:rFonts w:ascii="Times New Roman" w:hAnsi="Times New Roman"/>
                <w:sz w:val="16"/>
                <w:szCs w:val="16"/>
              </w:rPr>
            </w:pPr>
            <w:r w:rsidRPr="00E66059">
              <w:rPr>
                <w:rFonts w:ascii="Times New Roman" w:hAnsi="Times New Roman"/>
                <w:sz w:val="16"/>
                <w:szCs w:val="16"/>
              </w:rPr>
              <w:t>98</w:t>
            </w:r>
          </w:p>
        </w:tc>
      </w:tr>
      <w:tr w:rsidR="00E66059" w:rsidRPr="00E66059" w:rsidTr="00E66059">
        <w:trPr>
          <w:trHeight w:val="2365"/>
        </w:trPr>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360" w:lineRule="auto"/>
              <w:jc w:val="both"/>
              <w:rPr>
                <w:rFonts w:ascii="Times New Roman" w:hAnsi="Times New Roman"/>
                <w:b/>
                <w:sz w:val="16"/>
                <w:szCs w:val="16"/>
              </w:rPr>
            </w:pPr>
            <w:r w:rsidRPr="00E66059">
              <w:rPr>
                <w:rFonts w:ascii="Times New Roman" w:hAnsi="Times New Roman"/>
                <w:b/>
                <w:sz w:val="16"/>
                <w:szCs w:val="16"/>
              </w:rPr>
              <w:t>2022./2023.</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uppressAutoHyphens/>
              <w:jc w:val="both"/>
              <w:rPr>
                <w:rFonts w:ascii="Times New Roman" w:hAnsi="Times New Roman"/>
                <w:sz w:val="16"/>
                <w:szCs w:val="16"/>
              </w:rPr>
            </w:pPr>
            <w:r w:rsidRPr="00E66059">
              <w:rPr>
                <w:rFonts w:ascii="Times New Roman" w:hAnsi="Times New Roman"/>
                <w:sz w:val="16"/>
                <w:szCs w:val="16"/>
              </w:rPr>
              <w:t xml:space="preserve">(ŠKM. - HZJZ (KA,OG),       OB Karlovac, </w:t>
            </w:r>
            <w:proofErr w:type="spellStart"/>
            <w:r w:rsidRPr="00E66059">
              <w:rPr>
                <w:rFonts w:ascii="Times New Roman" w:hAnsi="Times New Roman"/>
                <w:sz w:val="16"/>
                <w:szCs w:val="16"/>
              </w:rPr>
              <w:t>DzO</w:t>
            </w:r>
            <w:proofErr w:type="spellEnd"/>
            <w:r w:rsidRPr="00E66059">
              <w:rPr>
                <w:rFonts w:ascii="Times New Roman" w:hAnsi="Times New Roman"/>
                <w:sz w:val="16"/>
                <w:szCs w:val="16"/>
              </w:rPr>
              <w:t xml:space="preserve">, </w:t>
            </w:r>
            <w:proofErr w:type="spellStart"/>
            <w:r w:rsidRPr="00E66059">
              <w:rPr>
                <w:rFonts w:ascii="Times New Roman" w:hAnsi="Times New Roman"/>
                <w:sz w:val="16"/>
                <w:szCs w:val="16"/>
              </w:rPr>
              <w:t>CzSS</w:t>
            </w:r>
            <w:proofErr w:type="spellEnd"/>
            <w:r w:rsidRPr="00E66059">
              <w:rPr>
                <w:rFonts w:ascii="Times New Roman" w:hAnsi="Times New Roman"/>
                <w:sz w:val="16"/>
                <w:szCs w:val="16"/>
              </w:rPr>
              <w:t xml:space="preserve"> (Jastrebarsko, Slunj, Vojnić, Karlovac, Duga Resa, Sisak, Petrinja, Ozalj,  PP KA I D.R. Ozalj, HZZ, Klinika za dječje bolesti Zagreb, DB Srebrnjak)  UOŠ  Jastrebarsko, Karlovac, HŽ, DUZS, SROK,  redovne OŠ i DV,  HZJZ – služba epidemiologije,  MZO, AZOO, Stožer CŽ, COO SŠ Zagorska, COO Križevci , Ženska soba, </w:t>
            </w:r>
          </w:p>
          <w:p w:rsidR="00E66059" w:rsidRPr="00E66059" w:rsidRDefault="00E66059" w:rsidP="00E66059">
            <w:pPr>
              <w:suppressAutoHyphens/>
              <w:jc w:val="both"/>
              <w:rPr>
                <w:rFonts w:ascii="Times New Roman" w:hAnsi="Times New Roman"/>
                <w:sz w:val="16"/>
                <w:szCs w:val="16"/>
              </w:rPr>
            </w:pPr>
            <w:r w:rsidRPr="00E66059">
              <w:rPr>
                <w:rFonts w:ascii="Times New Roman" w:hAnsi="Times New Roman"/>
                <w:sz w:val="16"/>
                <w:szCs w:val="16"/>
              </w:rPr>
              <w:t>HRT; (</w:t>
            </w:r>
            <w:proofErr w:type="spellStart"/>
            <w:r w:rsidRPr="00E66059">
              <w:rPr>
                <w:rFonts w:ascii="Times New Roman" w:hAnsi="Times New Roman"/>
                <w:sz w:val="16"/>
                <w:szCs w:val="16"/>
              </w:rPr>
              <w:t>Erasmus</w:t>
            </w:r>
            <w:proofErr w:type="spellEnd"/>
            <w:r w:rsidRPr="00E66059">
              <w:rPr>
                <w:rFonts w:ascii="Times New Roman" w:hAnsi="Times New Roman"/>
                <w:sz w:val="16"/>
                <w:szCs w:val="16"/>
              </w:rPr>
              <w:t xml:space="preserve"> + projekt) i Dan osoba s </w:t>
            </w:r>
            <w:proofErr w:type="spellStart"/>
            <w:r w:rsidRPr="00E66059">
              <w:rPr>
                <w:rFonts w:ascii="Times New Roman" w:hAnsi="Times New Roman"/>
                <w:sz w:val="16"/>
                <w:szCs w:val="16"/>
              </w:rPr>
              <w:lastRenderedPageBreak/>
              <w:t>invalididtetom</w:t>
            </w:r>
            <w:proofErr w:type="spellEnd"/>
            <w:r w:rsidRPr="00E66059">
              <w:rPr>
                <w:rFonts w:ascii="Times New Roman" w:hAnsi="Times New Roman"/>
                <w:sz w:val="16"/>
                <w:szCs w:val="16"/>
              </w:rPr>
              <w:t xml:space="preserve"> (rad UZ Leptir)</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lastRenderedPageBreak/>
              <w:t>Regulacija rasporeda prema zdravstvenim potrebama  uz potvrdu liječnika ŠKM</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 N = 14</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Privremeno oslobađanje od započetog školovanja zbog zdravstvenih razloga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N = 6</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Pravo na nastavu u kući</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N*1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N = 30</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Obuhvaća dodatne povećane potrebe zaštite psihofizičkog i mentalnog zdravlja učenika kroz selektivnu  prevenciju, timske kolegije, timska savjetovanja,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zdravstvenu i/ili  socijalnu skrb</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N = 35</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Obuhvaća podršku stručnih djelatnika Centra za aktualne zdravstvene, psihosocijalne, obiteljske,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razvojne,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životne potrebe učenika i obitelji  kroz provedbu timskih savjetovanja</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i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školskih preventivnih projekata : </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SNEP Junior u suradnji sa Ženskom sobom,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projekt</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Ti to možeš.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Ja to mogu,  u suradnji s Medicinskom školom (odobren od MZO za ŠPP)</w:t>
            </w:r>
          </w:p>
          <w:p w:rsidR="00E66059" w:rsidRPr="00E66059" w:rsidRDefault="00E66059" w:rsidP="00E66059">
            <w:pPr>
              <w:spacing w:after="0" w:line="240" w:lineRule="auto"/>
              <w:jc w:val="both"/>
              <w:rPr>
                <w:rFonts w:ascii="Times New Roman" w:hAnsi="Times New Roman"/>
                <w:sz w:val="16"/>
                <w:szCs w:val="16"/>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240" w:lineRule="auto"/>
              <w:jc w:val="both"/>
              <w:rPr>
                <w:rFonts w:ascii="Times New Roman" w:hAnsi="Times New Roman"/>
                <w:b/>
                <w:sz w:val="16"/>
                <w:szCs w:val="16"/>
              </w:rPr>
            </w:pPr>
            <w:r w:rsidRPr="00E66059">
              <w:rPr>
                <w:rFonts w:ascii="Times New Roman" w:hAnsi="Times New Roman"/>
                <w:b/>
                <w:sz w:val="16"/>
                <w:szCs w:val="16"/>
              </w:rPr>
              <w:t xml:space="preserve">PREVENTIVNI . PROGRAM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b/>
                <w:sz w:val="16"/>
                <w:szCs w:val="16"/>
              </w:rPr>
              <w:t>GRADA KARLOVCA</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N = 4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Jasna </w:t>
            </w:r>
            <w:proofErr w:type="spellStart"/>
            <w:r w:rsidRPr="00E66059">
              <w:rPr>
                <w:rFonts w:ascii="Times New Roman" w:hAnsi="Times New Roman"/>
                <w:sz w:val="16"/>
                <w:szCs w:val="16"/>
              </w:rPr>
              <w:t>Vorkapić</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Đurđa </w:t>
            </w:r>
            <w:proofErr w:type="spellStart"/>
            <w:r w:rsidRPr="00E66059">
              <w:rPr>
                <w:rFonts w:ascii="Times New Roman" w:hAnsi="Times New Roman"/>
                <w:sz w:val="16"/>
                <w:szCs w:val="16"/>
              </w:rPr>
              <w:t>Guštin</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Dubravka </w:t>
            </w:r>
            <w:proofErr w:type="spellStart"/>
            <w:r w:rsidRPr="00E66059">
              <w:rPr>
                <w:rFonts w:ascii="Times New Roman" w:hAnsi="Times New Roman"/>
                <w:sz w:val="16"/>
                <w:szCs w:val="16"/>
              </w:rPr>
              <w:t>Lenuzzi</w:t>
            </w:r>
            <w:proofErr w:type="spellEnd"/>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Jasminka </w:t>
            </w:r>
            <w:proofErr w:type="spellStart"/>
            <w:r w:rsidRPr="00E66059">
              <w:rPr>
                <w:rFonts w:ascii="Times New Roman" w:hAnsi="Times New Roman"/>
                <w:sz w:val="16"/>
                <w:szCs w:val="16"/>
              </w:rPr>
              <w:t>Bencek</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b/>
                <w:sz w:val="16"/>
                <w:szCs w:val="16"/>
              </w:rPr>
            </w:pPr>
            <w:r w:rsidRPr="00E66059">
              <w:rPr>
                <w:rFonts w:ascii="Times New Roman" w:hAnsi="Times New Roman"/>
                <w:b/>
                <w:sz w:val="16"/>
                <w:szCs w:val="16"/>
              </w:rPr>
              <w:t>SNEP JUNIOR</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Jasminka </w:t>
            </w:r>
            <w:proofErr w:type="spellStart"/>
            <w:r w:rsidRPr="00E66059">
              <w:rPr>
                <w:rFonts w:ascii="Times New Roman" w:hAnsi="Times New Roman"/>
                <w:sz w:val="16"/>
                <w:szCs w:val="16"/>
              </w:rPr>
              <w:t>Bencek</w:t>
            </w:r>
            <w:proofErr w:type="spellEnd"/>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Marija </w:t>
            </w:r>
            <w:proofErr w:type="spellStart"/>
            <w:r w:rsidRPr="00E66059">
              <w:rPr>
                <w:rFonts w:ascii="Times New Roman" w:hAnsi="Times New Roman"/>
                <w:sz w:val="16"/>
                <w:szCs w:val="16"/>
              </w:rPr>
              <w:t>Luketić</w:t>
            </w:r>
            <w:proofErr w:type="spellEnd"/>
            <w:r w:rsidRPr="00E66059">
              <w:rPr>
                <w:rFonts w:ascii="Times New Roman" w:hAnsi="Times New Roman"/>
                <w:sz w:val="16"/>
                <w:szCs w:val="16"/>
              </w:rPr>
              <w:t xml:space="preserve"> </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b/>
                <w:sz w:val="16"/>
                <w:szCs w:val="16"/>
              </w:rPr>
            </w:pPr>
            <w:r w:rsidRPr="00E66059">
              <w:rPr>
                <w:rFonts w:ascii="Times New Roman" w:hAnsi="Times New Roman"/>
                <w:b/>
                <w:sz w:val="16"/>
                <w:szCs w:val="16"/>
              </w:rPr>
              <w:t>ŠPP projekt –MZO</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Članovi UV – stručno usavršavanje</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 xml:space="preserve">Projektni tim </w:t>
            </w:r>
          </w:p>
          <w:p w:rsidR="00E66059" w:rsidRPr="00E66059" w:rsidRDefault="00E66059" w:rsidP="00E66059">
            <w:pPr>
              <w:spacing w:after="0" w:line="240" w:lineRule="auto"/>
              <w:jc w:val="both"/>
              <w:rPr>
                <w:rFonts w:ascii="Times New Roman" w:hAnsi="Times New Roman"/>
                <w:sz w:val="16"/>
                <w:szCs w:val="16"/>
              </w:rPr>
            </w:pPr>
            <w:r w:rsidRPr="00E66059">
              <w:rPr>
                <w:rFonts w:ascii="Times New Roman" w:hAnsi="Times New Roman"/>
                <w:sz w:val="16"/>
                <w:szCs w:val="16"/>
              </w:rPr>
              <w:t>N = 10</w:t>
            </w:r>
          </w:p>
          <w:p w:rsidR="00E66059" w:rsidRPr="00E66059" w:rsidRDefault="00E66059" w:rsidP="00E66059">
            <w:pPr>
              <w:spacing w:after="0" w:line="240" w:lineRule="auto"/>
              <w:jc w:val="both"/>
              <w:rPr>
                <w:rFonts w:ascii="Times New Roman" w:hAnsi="Times New Roman"/>
                <w:sz w:val="16"/>
                <w:szCs w:val="16"/>
              </w:rPr>
            </w:pPr>
          </w:p>
          <w:p w:rsidR="00E66059" w:rsidRPr="00E66059" w:rsidRDefault="00E66059" w:rsidP="00E66059">
            <w:pPr>
              <w:spacing w:after="0" w:line="240" w:lineRule="auto"/>
              <w:jc w:val="both"/>
              <w:rPr>
                <w:rFonts w:ascii="Times New Roman" w:hAnsi="Times New Roman"/>
                <w:sz w:val="16"/>
                <w:szCs w:val="16"/>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E66059" w:rsidRPr="00E66059" w:rsidRDefault="00E66059" w:rsidP="00E66059">
            <w:pPr>
              <w:spacing w:after="0" w:line="360" w:lineRule="auto"/>
              <w:jc w:val="both"/>
              <w:rPr>
                <w:rFonts w:ascii="Times New Roman" w:hAnsi="Times New Roman"/>
                <w:sz w:val="16"/>
                <w:szCs w:val="16"/>
              </w:rPr>
            </w:pPr>
            <w:r w:rsidRPr="00E66059">
              <w:rPr>
                <w:rFonts w:ascii="Times New Roman" w:hAnsi="Times New Roman"/>
                <w:sz w:val="16"/>
                <w:szCs w:val="16"/>
              </w:rPr>
              <w:t xml:space="preserve">99 </w:t>
            </w:r>
          </w:p>
        </w:tc>
      </w:tr>
    </w:tbl>
    <w:p w:rsidR="00E66059" w:rsidRPr="00AD0F67" w:rsidRDefault="00E66059" w:rsidP="00AD0F67">
      <w:pPr>
        <w:jc w:val="both"/>
        <w:rPr>
          <w:rFonts w:eastAsia="Times New Roman"/>
          <w:lang w:bidi="en-US"/>
        </w:rPr>
      </w:pPr>
    </w:p>
    <w:p w:rsidR="001E5035" w:rsidRPr="00AD0F67" w:rsidRDefault="001E5035" w:rsidP="00AD0F67">
      <w:pPr>
        <w:jc w:val="both"/>
        <w:rPr>
          <w:rFonts w:eastAsia="Times New Roman"/>
          <w:b/>
          <w:lang w:bidi="en-US"/>
        </w:rPr>
      </w:pPr>
      <w:r w:rsidRPr="00AD0F67">
        <w:rPr>
          <w:rFonts w:eastAsia="Times New Roman"/>
          <w:b/>
          <w:lang w:bidi="en-US"/>
        </w:rPr>
        <w:t xml:space="preserve">RAZVOJNO ZDRAVSTENI PROFIL ŠKOLE </w:t>
      </w:r>
    </w:p>
    <w:p w:rsidR="001E5035" w:rsidRPr="00AD0F67" w:rsidRDefault="001E5035" w:rsidP="00AD0F67">
      <w:pPr>
        <w:jc w:val="both"/>
        <w:rPr>
          <w:rFonts w:eastAsia="Times New Roman"/>
          <w:lang w:bidi="en-US"/>
        </w:rPr>
      </w:pPr>
      <w:r w:rsidRPr="00AD0F67">
        <w:rPr>
          <w:rFonts w:eastAsia="Times New Roman"/>
          <w:lang w:bidi="en-US"/>
        </w:rPr>
        <w:t xml:space="preserve">ORIJENTACIJSKA LISTA VRSTA TEŠKOĆA PREMA PRAVILNIKU O OSNOVNOŠKOLSKOM I SREDNJOŠKOLSKOM ODGOJU I OBRAZOVANJU UČENIKA S TEŠKOĆAMA U RAZVOJU </w:t>
      </w:r>
    </w:p>
    <w:p w:rsidR="001E5035" w:rsidRPr="00AD0F67" w:rsidRDefault="001E5035" w:rsidP="00AD0F67">
      <w:pPr>
        <w:jc w:val="both"/>
        <w:rPr>
          <w:rFonts w:eastAsia="Times New Roman"/>
          <w:lang w:bidi="en-US"/>
        </w:rPr>
      </w:pPr>
      <w:r w:rsidRPr="00AD0F67">
        <w:rPr>
          <w:rFonts w:eastAsia="Times New Roman"/>
          <w:lang w:bidi="en-US"/>
        </w:rPr>
        <w:t xml:space="preserve"> Skupine vrsta teškoća su:</w:t>
      </w:r>
    </w:p>
    <w:p w:rsidR="001E5035" w:rsidRPr="00AD0F67" w:rsidRDefault="001E5035" w:rsidP="00AD0F67">
      <w:pPr>
        <w:jc w:val="both"/>
        <w:rPr>
          <w:rFonts w:eastAsia="Times New Roman"/>
          <w:lang w:bidi="en-US"/>
        </w:rPr>
      </w:pPr>
      <w:r w:rsidRPr="00AD0F67">
        <w:rPr>
          <w:rFonts w:eastAsia="Times New Roman"/>
          <w:b/>
          <w:lang w:bidi="en-US"/>
        </w:rPr>
        <w:t>1. Oštećenja vida</w:t>
      </w:r>
      <w:r w:rsidRPr="00AD0F67">
        <w:rPr>
          <w:rFonts w:eastAsia="Times New Roman"/>
          <w:lang w:bidi="en-US"/>
        </w:rPr>
        <w:t xml:space="preserve">  ( sljepoća, slabovidnosti i ostale specifičnosti) </w:t>
      </w:r>
    </w:p>
    <w:p w:rsidR="001E5035" w:rsidRPr="00AD0F67" w:rsidRDefault="001E5035" w:rsidP="00AD0F67">
      <w:pPr>
        <w:jc w:val="both"/>
        <w:rPr>
          <w:rFonts w:eastAsia="Times New Roman"/>
          <w:lang w:bidi="en-US"/>
        </w:rPr>
      </w:pPr>
      <w:r w:rsidRPr="00AD0F67">
        <w:rPr>
          <w:rFonts w:eastAsia="Times New Roman"/>
          <w:b/>
          <w:lang w:bidi="en-US"/>
        </w:rPr>
        <w:t>2. Oštećenja sluha</w:t>
      </w:r>
      <w:r w:rsidRPr="00AD0F67">
        <w:rPr>
          <w:rFonts w:eastAsia="Times New Roman"/>
          <w:lang w:bidi="en-US"/>
        </w:rPr>
        <w:t xml:space="preserve"> (gluhoća, nagluhost i ostale specifičnosti) </w:t>
      </w:r>
    </w:p>
    <w:p w:rsidR="001E5035" w:rsidRPr="00AD0F67" w:rsidRDefault="001E5035" w:rsidP="00AD0F67">
      <w:pPr>
        <w:jc w:val="both"/>
        <w:rPr>
          <w:rFonts w:eastAsia="Times New Roman"/>
          <w:b/>
          <w:lang w:bidi="en-US"/>
        </w:rPr>
      </w:pPr>
      <w:r w:rsidRPr="00AD0F67">
        <w:rPr>
          <w:rFonts w:eastAsia="Times New Roman"/>
          <w:b/>
          <w:lang w:bidi="en-US"/>
        </w:rPr>
        <w:t xml:space="preserve">3. Oštećenja jezično-govorne-glasovne komunikacije i specifične teškoće u učenju </w:t>
      </w:r>
    </w:p>
    <w:p w:rsidR="001E5035" w:rsidRPr="00AD0F67" w:rsidRDefault="001E5035" w:rsidP="00AD0F67">
      <w:pPr>
        <w:jc w:val="both"/>
        <w:rPr>
          <w:rFonts w:eastAsia="Times New Roman"/>
          <w:lang w:bidi="en-US"/>
        </w:rPr>
      </w:pPr>
      <w:r w:rsidRPr="00AD0F67">
        <w:rPr>
          <w:rFonts w:eastAsia="Times New Roman"/>
          <w:lang w:bidi="en-US"/>
        </w:rPr>
        <w:t xml:space="preserve">(3.1.1. poremećaji glasa, 3.1.2. jezične teškoće, 3.1.3. poremećaji govora, 3.1.4. komunikacijske teškoće. 3.2. Specifične teškoće u učenju su smetnje u području: 3.2.1. čitanja (disleksija, </w:t>
      </w:r>
      <w:proofErr w:type="spellStart"/>
      <w:r w:rsidRPr="00AD0F67">
        <w:rPr>
          <w:rFonts w:eastAsia="Times New Roman"/>
          <w:lang w:bidi="en-US"/>
        </w:rPr>
        <w:t>aleksija</w:t>
      </w:r>
      <w:proofErr w:type="spellEnd"/>
      <w:r w:rsidRPr="00AD0F67">
        <w:rPr>
          <w:rFonts w:eastAsia="Times New Roman"/>
          <w:lang w:bidi="en-US"/>
        </w:rPr>
        <w:t>), 3.2.2. pisanja (disgrafija, agrafija), 3.2.3. računanja (</w:t>
      </w:r>
      <w:proofErr w:type="spellStart"/>
      <w:r w:rsidRPr="00AD0F67">
        <w:rPr>
          <w:rFonts w:eastAsia="Times New Roman"/>
          <w:lang w:bidi="en-US"/>
        </w:rPr>
        <w:t>diskalkulija</w:t>
      </w:r>
      <w:proofErr w:type="spellEnd"/>
      <w:r w:rsidRPr="00AD0F67">
        <w:rPr>
          <w:rFonts w:eastAsia="Times New Roman"/>
          <w:lang w:bidi="en-US"/>
        </w:rPr>
        <w:t xml:space="preserve">, </w:t>
      </w:r>
      <w:proofErr w:type="spellStart"/>
      <w:r w:rsidRPr="00AD0F67">
        <w:rPr>
          <w:rFonts w:eastAsia="Times New Roman"/>
          <w:lang w:bidi="en-US"/>
        </w:rPr>
        <w:t>akalkulija</w:t>
      </w:r>
      <w:proofErr w:type="spellEnd"/>
      <w:r w:rsidRPr="00AD0F67">
        <w:rPr>
          <w:rFonts w:eastAsia="Times New Roman"/>
          <w:lang w:bidi="en-US"/>
        </w:rPr>
        <w:t>), 3.2.4. specifični poremećaj razvoja motoričkih funkcija (dispraksija) 3.2.5. mješovite teškoće u učenju, 3.2.6. ostale teškoće u učenju.)</w:t>
      </w:r>
    </w:p>
    <w:p w:rsidR="001E5035" w:rsidRPr="00AD0F67" w:rsidRDefault="001E5035" w:rsidP="00AD0F67">
      <w:pPr>
        <w:jc w:val="both"/>
        <w:rPr>
          <w:rFonts w:eastAsia="Times New Roman"/>
          <w:b/>
          <w:lang w:bidi="en-US"/>
        </w:rPr>
      </w:pPr>
      <w:r w:rsidRPr="00AD0F67">
        <w:rPr>
          <w:rFonts w:eastAsia="Times New Roman"/>
          <w:b/>
          <w:lang w:bidi="en-US"/>
        </w:rPr>
        <w:t xml:space="preserve">4. Oštećenja organa i organskih sustava </w:t>
      </w:r>
    </w:p>
    <w:p w:rsidR="001E5035" w:rsidRPr="00AD0F67" w:rsidRDefault="001E5035" w:rsidP="00AD0F67">
      <w:pPr>
        <w:jc w:val="both"/>
        <w:rPr>
          <w:rFonts w:eastAsia="Times New Roman"/>
          <w:lang w:bidi="en-US"/>
        </w:rPr>
      </w:pPr>
      <w:r w:rsidRPr="00AD0F67">
        <w:rPr>
          <w:rFonts w:eastAsia="Times New Roman"/>
          <w:lang w:bidi="en-US"/>
        </w:rPr>
        <w:t xml:space="preserve">(4.1. oštećenja mišićno-koštanoga sustava, 4.2. oštećenja središnjega živčanog sustava, 4.3. oštećenja perifernoga živčanog sustava, 4.4. oštećenja drugih sustava (dišni, </w:t>
      </w:r>
      <w:proofErr w:type="spellStart"/>
      <w:r w:rsidRPr="00AD0F67">
        <w:rPr>
          <w:rFonts w:eastAsia="Times New Roman"/>
          <w:lang w:bidi="en-US"/>
        </w:rPr>
        <w:t>srčanožilni</w:t>
      </w:r>
      <w:proofErr w:type="spellEnd"/>
      <w:r w:rsidRPr="00AD0F67">
        <w:rPr>
          <w:rFonts w:eastAsia="Times New Roman"/>
          <w:lang w:bidi="en-US"/>
        </w:rPr>
        <w:t xml:space="preserve">, probavni, endokrini, koža i potkožna tkiva, mokraćni, spolni). </w:t>
      </w:r>
    </w:p>
    <w:p w:rsidR="001E5035" w:rsidRPr="00AD0F67" w:rsidRDefault="001E5035" w:rsidP="00AD0F67">
      <w:pPr>
        <w:jc w:val="both"/>
        <w:rPr>
          <w:rFonts w:eastAsia="Times New Roman"/>
          <w:lang w:bidi="en-US"/>
        </w:rPr>
      </w:pPr>
      <w:r w:rsidRPr="00AD0F67">
        <w:rPr>
          <w:rFonts w:eastAsia="Times New Roman"/>
          <w:lang w:bidi="en-US"/>
        </w:rPr>
        <w:t xml:space="preserve"> </w:t>
      </w:r>
      <w:r w:rsidRPr="00AD0F67">
        <w:rPr>
          <w:rFonts w:eastAsia="Times New Roman"/>
          <w:b/>
          <w:lang w:bidi="en-US"/>
        </w:rPr>
        <w:t>5. Intelektualne teškoće</w:t>
      </w:r>
      <w:r w:rsidRPr="00AD0F67">
        <w:rPr>
          <w:rFonts w:eastAsia="Times New Roman"/>
          <w:lang w:bidi="en-US"/>
        </w:rPr>
        <w:t xml:space="preserve"> (disharmoničan kognitivni profil, ispodprosječno, granično postignuće, lakše, umjerene i ostale IT). </w:t>
      </w:r>
    </w:p>
    <w:p w:rsidR="001E5035" w:rsidRPr="00AD0F67" w:rsidRDefault="001E5035" w:rsidP="00AD0F67">
      <w:pPr>
        <w:jc w:val="both"/>
        <w:rPr>
          <w:rFonts w:eastAsia="Times New Roman"/>
          <w:b/>
          <w:lang w:bidi="en-US"/>
        </w:rPr>
      </w:pPr>
      <w:r w:rsidRPr="00AD0F67">
        <w:rPr>
          <w:rFonts w:eastAsia="Times New Roman"/>
          <w:b/>
          <w:lang w:bidi="en-US"/>
        </w:rPr>
        <w:t xml:space="preserve">6. Poremećaji u ponašanju i oštećenja mentalnog zdravlja </w:t>
      </w:r>
    </w:p>
    <w:p w:rsidR="001E5035" w:rsidRPr="00AD0F67" w:rsidRDefault="001E5035" w:rsidP="00AD0F67">
      <w:pPr>
        <w:jc w:val="both"/>
        <w:rPr>
          <w:rFonts w:eastAsia="Times New Roman"/>
          <w:lang w:bidi="en-US"/>
        </w:rPr>
      </w:pPr>
      <w:r w:rsidRPr="00AD0F67">
        <w:rPr>
          <w:rFonts w:eastAsia="Times New Roman"/>
          <w:lang w:bidi="en-US"/>
        </w:rPr>
        <w:t xml:space="preserve">6.1. Organski, uključujući simptomatski mentalni poremećaj, 6.2. Poremećaji raspoloženja, 6.3. Neurotski poremećaji, poremećaji vezani uz stres i </w:t>
      </w:r>
      <w:proofErr w:type="spellStart"/>
      <w:r w:rsidRPr="00AD0F67">
        <w:rPr>
          <w:rFonts w:eastAsia="Times New Roman"/>
          <w:lang w:bidi="en-US"/>
        </w:rPr>
        <w:t>somatoformni</w:t>
      </w:r>
      <w:proofErr w:type="spellEnd"/>
      <w:r w:rsidRPr="00AD0F67">
        <w:rPr>
          <w:rFonts w:eastAsia="Times New Roman"/>
          <w:lang w:bidi="en-US"/>
        </w:rPr>
        <w:t xml:space="preserve">, 6.4. Shizofrenija, </w:t>
      </w:r>
      <w:proofErr w:type="spellStart"/>
      <w:r w:rsidRPr="00AD0F67">
        <w:rPr>
          <w:rFonts w:eastAsia="Times New Roman"/>
          <w:lang w:bidi="en-US"/>
        </w:rPr>
        <w:t>shizotipni</w:t>
      </w:r>
      <w:proofErr w:type="spellEnd"/>
      <w:r w:rsidRPr="00AD0F67">
        <w:rPr>
          <w:rFonts w:eastAsia="Times New Roman"/>
          <w:lang w:bidi="en-US"/>
        </w:rPr>
        <w:t xml:space="preserve"> i sumanuti poremećaji, 6.5. Poremećaji iz autističnoga spektra, 6.6. Poremećaji aktivnosti i pažnje, 6.7. Poremećaji u ponašanju i osjećanju.</w:t>
      </w:r>
    </w:p>
    <w:p w:rsidR="001E5035" w:rsidRPr="00AD0F67" w:rsidRDefault="001E5035" w:rsidP="00AD0F67">
      <w:pPr>
        <w:jc w:val="both"/>
        <w:rPr>
          <w:rFonts w:eastAsia="Times New Roman"/>
          <w:b/>
          <w:lang w:bidi="en-US"/>
        </w:rPr>
      </w:pPr>
      <w:r w:rsidRPr="00AD0F67">
        <w:rPr>
          <w:rFonts w:eastAsia="Times New Roman"/>
          <w:b/>
          <w:lang w:bidi="en-US"/>
        </w:rPr>
        <w:t xml:space="preserve">7. Postojanje više vrsta i stupnjeva teškoća u psihofizičkom razvoju. </w:t>
      </w:r>
    </w:p>
    <w:p w:rsidR="001E5035" w:rsidRPr="00AD0F67" w:rsidRDefault="001E5035" w:rsidP="00AD0F67">
      <w:pPr>
        <w:jc w:val="both"/>
        <w:rPr>
          <w:rFonts w:eastAsia="Times New Roman"/>
          <w:lang w:bidi="en-US"/>
        </w:rPr>
      </w:pPr>
      <w:r w:rsidRPr="00AD0F67">
        <w:rPr>
          <w:rFonts w:eastAsia="Times New Roman"/>
          <w:lang w:bidi="en-US"/>
        </w:rPr>
        <w:t>( Postojanje više vrsta i stupnjeva teškoća u psihofizičkome razvoju uključuje teškoće iz dvije ili više skupina koje su predviđene u Orijentacijskoj listi vrsta teškoća.)</w:t>
      </w:r>
    </w:p>
    <w:p w:rsidR="001E5035" w:rsidRPr="00AD0F67" w:rsidRDefault="001E5035" w:rsidP="00AD0F67">
      <w:pPr>
        <w:jc w:val="both"/>
        <w:rPr>
          <w:rFonts w:eastAsia="Times New Roman"/>
          <w:lang w:bidi="en-US"/>
        </w:rPr>
      </w:pPr>
      <w:r w:rsidRPr="00AD0F67">
        <w:rPr>
          <w:rFonts w:eastAsia="Times New Roman"/>
          <w:lang w:bidi="en-US"/>
        </w:rPr>
        <w:t xml:space="preserve">Kod djece i mladih uključenih u programe Centra od predškolske do srednjoškolske dobi, zaključno s 21. g. života i timskim praćenjem do 3 god. po završetku školovanja najčešće su zastupljeno više vrsta i stupnjeva teškoća izraženosti po slijedećim kriterijima iz Orijentacijske liste teškoća (vidljivo iz medicinske dokumentacije, timskih obrada, specijalističkih multidisciplinarnih praćenja zdravlja i </w:t>
      </w:r>
      <w:r w:rsidRPr="00AD0F67">
        <w:rPr>
          <w:rFonts w:eastAsia="Times New Roman"/>
          <w:lang w:bidi="en-US"/>
        </w:rPr>
        <w:lastRenderedPageBreak/>
        <w:t xml:space="preserve">razvoja djece i mladih)  - postojanje više vrsta i stupnjeva teškoća u psihofizičkome razvoju uključuje teškoće iz dvije ili više skupina koje su predviđene u Orijentacijskoj listi vrsta teškoća. </w:t>
      </w:r>
    </w:p>
    <w:p w:rsidR="001E5035" w:rsidRPr="00AD0F67" w:rsidRDefault="001E5035" w:rsidP="00AD0F67">
      <w:pPr>
        <w:jc w:val="both"/>
        <w:rPr>
          <w:rFonts w:eastAsia="Times New Roman"/>
          <w:lang w:bidi="en-US"/>
        </w:rPr>
      </w:pPr>
      <w:r w:rsidRPr="00AD0F67">
        <w:rPr>
          <w:rFonts w:eastAsia="Times New Roman"/>
          <w:lang w:bidi="en-US"/>
        </w:rPr>
        <w:t>Postojanje više vrsta teškoća uključuje jednu od njih izraženu u stupnju predviđenom Orijentacijskom listom vrsta teškoća i jednu ili više onih koje nisu izražene u stupnju određenom ovom listom, ali njihovo istodobno postojanje daje novu kvalitetu teškoća.</w:t>
      </w:r>
    </w:p>
    <w:p w:rsidR="001E5035" w:rsidRPr="00AD0F67" w:rsidRDefault="001E5035" w:rsidP="00AD0F67">
      <w:pPr>
        <w:jc w:val="both"/>
        <w:rPr>
          <w:rFonts w:eastAsia="Times New Roman"/>
          <w:lang w:bidi="en-US"/>
        </w:rPr>
      </w:pPr>
      <w:r w:rsidRPr="00AD0F67">
        <w:rPr>
          <w:rFonts w:eastAsia="Times New Roman"/>
          <w:lang w:bidi="en-US"/>
        </w:rPr>
        <w:t>Postojanje više vrsta teškoća uključuje dvije ili više njih, od kojih ni jedna nije izražena u stupnju određenom Orijentacijskom listom vrsta teškoća, ali njihovo istodobno postojanje zahtijeva primjerene uvjete za školovanje i osposobljavanje.</w:t>
      </w:r>
    </w:p>
    <w:p w:rsidR="001E5035" w:rsidRPr="00AD0F67" w:rsidRDefault="001E5035" w:rsidP="00AD0F67">
      <w:pPr>
        <w:jc w:val="both"/>
        <w:rPr>
          <w:rFonts w:eastAsia="Times New Roman"/>
          <w:lang w:bidi="en-US"/>
        </w:rPr>
      </w:pPr>
      <w:r w:rsidRPr="00AD0F67">
        <w:rPr>
          <w:rFonts w:eastAsia="Times New Roman"/>
          <w:lang w:bidi="en-US"/>
        </w:rPr>
        <w:t>Ako teškoća/e nije/su predviđena/e Orijentacijskom listom vrsta teškoća, opisana je  u obrazloženju rješenja o primjerenome programu obrazovanja i/ili popratnoj dokumentaciji (zdravstvena i /ili socijalna skrb).</w:t>
      </w:r>
    </w:p>
    <w:p w:rsidR="001E5035" w:rsidRDefault="001E5035"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Aktivnost A600108 Sufinanciranje programa za djecu s teškoćama</w:t>
      </w:r>
    </w:p>
    <w:tbl>
      <w:tblPr>
        <w:tblW w:w="0" w:type="auto"/>
        <w:tblCellMar>
          <w:left w:w="0" w:type="dxa"/>
          <w:right w:w="0" w:type="dxa"/>
        </w:tblCellMar>
        <w:tblLook w:val="04A0" w:firstRow="1" w:lastRow="0" w:firstColumn="1" w:lastColumn="0" w:noHBand="0" w:noVBand="1"/>
      </w:tblPr>
      <w:tblGrid>
        <w:gridCol w:w="1546"/>
        <w:gridCol w:w="5639"/>
        <w:gridCol w:w="1887"/>
      </w:tblGrid>
      <w:tr w:rsidR="00CE3EFE" w:rsidTr="00CE3EFE">
        <w:trPr>
          <w:trHeight w:val="226"/>
        </w:trPr>
        <w:tc>
          <w:tcPr>
            <w:tcW w:w="1700"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Aktivnost  A600108</w:t>
            </w:r>
          </w:p>
        </w:tc>
        <w:tc>
          <w:tcPr>
            <w:tcW w:w="6661"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Sufinanciranje programa za djecu s teškoćama</w:t>
            </w:r>
          </w:p>
        </w:tc>
        <w:tc>
          <w:tcPr>
            <w:tcW w:w="2125"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13.300,00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1.1.</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Opći prihodi i primici proračuna</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4.000,00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4.000,00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1.200,00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1.200,00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37</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Naknade građanima i kućanstvima na temelju osiguranja i druge naknade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2.800,00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2.800,00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5.B.</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 državnog proračuna -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9.300,00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6.800,00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6.800,00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Rashodi za materijal i energiju</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5.800,00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nefinancijske imovine</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proizvedene dugotrajne imovine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2.500,00</w:t>
            </w:r>
          </w:p>
        </w:tc>
      </w:tr>
    </w:tbl>
    <w:p w:rsidR="00CE3EFE" w:rsidRPr="00F36359" w:rsidRDefault="00CE3EFE" w:rsidP="00F36359">
      <w:pPr>
        <w:spacing w:after="200" w:line="276" w:lineRule="auto"/>
        <w:jc w:val="both"/>
        <w:rPr>
          <w:rFonts w:ascii="Times New Roman" w:eastAsia="Times New Roman" w:hAnsi="Times New Roman" w:cs="Times New Roman"/>
          <w:b/>
          <w:sz w:val="24"/>
          <w:szCs w:val="24"/>
          <w:lang w:bidi="en-US"/>
        </w:rPr>
      </w:pPr>
    </w:p>
    <w:p w:rsidR="001E5035" w:rsidRPr="00F36359" w:rsidRDefault="001E5035"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Program predškolskog odgoja financira se iz Državnog proračuna </w:t>
      </w:r>
      <w:r w:rsidR="00075A5C" w:rsidRPr="00F36359">
        <w:rPr>
          <w:rFonts w:ascii="Times New Roman" w:eastAsia="Times New Roman" w:hAnsi="Times New Roman" w:cs="Times New Roman"/>
          <w:sz w:val="24"/>
          <w:szCs w:val="24"/>
          <w:lang w:bidi="en-US"/>
        </w:rPr>
        <w:t>s</w:t>
      </w:r>
      <w:r w:rsidRPr="00F36359">
        <w:rPr>
          <w:rFonts w:ascii="Times New Roman" w:eastAsia="Times New Roman" w:hAnsi="Times New Roman" w:cs="Times New Roman"/>
          <w:sz w:val="24"/>
          <w:szCs w:val="24"/>
          <w:lang w:bidi="en-US"/>
        </w:rPr>
        <w:t xml:space="preserve"> planiran</w:t>
      </w:r>
      <w:r w:rsidR="00075A5C" w:rsidRPr="00F36359">
        <w:rPr>
          <w:rFonts w:ascii="Times New Roman" w:eastAsia="Times New Roman" w:hAnsi="Times New Roman" w:cs="Times New Roman"/>
          <w:sz w:val="24"/>
          <w:szCs w:val="24"/>
          <w:lang w:bidi="en-US"/>
        </w:rPr>
        <w:t>im</w:t>
      </w:r>
      <w:r w:rsidRPr="00F36359">
        <w:rPr>
          <w:rFonts w:ascii="Times New Roman" w:eastAsia="Times New Roman" w:hAnsi="Times New Roman" w:cs="Times New Roman"/>
          <w:sz w:val="24"/>
          <w:szCs w:val="24"/>
          <w:lang w:bidi="en-US"/>
        </w:rPr>
        <w:t xml:space="preserve"> iz</w:t>
      </w:r>
      <w:r w:rsidR="00075A5C" w:rsidRPr="00F36359">
        <w:rPr>
          <w:rFonts w:ascii="Times New Roman" w:eastAsia="Times New Roman" w:hAnsi="Times New Roman" w:cs="Times New Roman"/>
          <w:sz w:val="24"/>
          <w:szCs w:val="24"/>
          <w:lang w:bidi="en-US"/>
        </w:rPr>
        <w:t>n</w:t>
      </w:r>
      <w:r w:rsidRPr="00F36359">
        <w:rPr>
          <w:rFonts w:ascii="Times New Roman" w:eastAsia="Times New Roman" w:hAnsi="Times New Roman" w:cs="Times New Roman"/>
          <w:sz w:val="24"/>
          <w:szCs w:val="24"/>
          <w:lang w:bidi="en-US"/>
        </w:rPr>
        <w:t>os</w:t>
      </w:r>
      <w:r w:rsidR="00075A5C" w:rsidRPr="00F36359">
        <w:rPr>
          <w:rFonts w:ascii="Times New Roman" w:eastAsia="Times New Roman" w:hAnsi="Times New Roman" w:cs="Times New Roman"/>
          <w:sz w:val="24"/>
          <w:szCs w:val="24"/>
          <w:lang w:bidi="en-US"/>
        </w:rPr>
        <w:t>om</w:t>
      </w:r>
      <w:r w:rsidRPr="00F36359">
        <w:rPr>
          <w:rFonts w:ascii="Times New Roman" w:eastAsia="Times New Roman" w:hAnsi="Times New Roman" w:cs="Times New Roman"/>
          <w:sz w:val="24"/>
          <w:szCs w:val="24"/>
          <w:lang w:bidi="en-US"/>
        </w:rPr>
        <w:t xml:space="preserve"> od 9.300,00 EUR</w:t>
      </w:r>
      <w:r w:rsidR="00075A5C" w:rsidRPr="00F36359">
        <w:rPr>
          <w:rFonts w:ascii="Times New Roman" w:eastAsia="Times New Roman" w:hAnsi="Times New Roman" w:cs="Times New Roman"/>
          <w:sz w:val="24"/>
          <w:szCs w:val="24"/>
          <w:lang w:bidi="en-US"/>
        </w:rPr>
        <w:t xml:space="preserve"> koji služi za pokriće troškova nabave materijala, opreme, didaktike te stručnih usavršavanja zaposlenih te iz gradskog proračuna u iznosu 4.000,00 EUR koji služe za pokriće troškova prehrane i prijevoza </w:t>
      </w:r>
      <w:proofErr w:type="spellStart"/>
      <w:r w:rsidR="00075A5C" w:rsidRPr="00F36359">
        <w:rPr>
          <w:rFonts w:ascii="Times New Roman" w:eastAsia="Times New Roman" w:hAnsi="Times New Roman" w:cs="Times New Roman"/>
          <w:sz w:val="24"/>
          <w:szCs w:val="24"/>
          <w:lang w:bidi="en-US"/>
        </w:rPr>
        <w:t>predškolaca</w:t>
      </w:r>
      <w:proofErr w:type="spellEnd"/>
      <w:r w:rsidR="00075A5C" w:rsidRPr="00F36359">
        <w:rPr>
          <w:rFonts w:ascii="Times New Roman" w:eastAsia="Times New Roman" w:hAnsi="Times New Roman" w:cs="Times New Roman"/>
          <w:sz w:val="24"/>
          <w:szCs w:val="24"/>
          <w:lang w:bidi="en-US"/>
        </w:rPr>
        <w:t xml:space="preserve"> s područja Grada Karlovca.</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Cilj predškolskog odgoja i naobrazbe djece predškolske dobi s mentalnom retardacijom, s većim teškoćama u razvoju je sistematski razvoj brige o sebi, spoznaje, motorike, komunikacije, emocionalno-socijalnog ponašanja, te igre da se postigne što veći stupanj samostalnosti koja će doprinijeti boljoj integraciji u svakodnevni život.</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Program obuhvaća djecu s intelektualnim poteškoćama i većim teškoćama u razvoju u dobi od 4 – 7 godina koja bi nakon završenog predškolskog odgoja nastavila osnovnoškolsko obrazovanje u redovnoj osnovnoj školi ili u našem Centru po programu koji odgovara njihovim intelektualnim mogućnostima i sposobnostima.</w:t>
      </w:r>
    </w:p>
    <w:p w:rsidR="00075A5C"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Program obuhvaća djecu s područja Grada Karlovca, Županije karlovačke, a po potrebi i šire.</w:t>
      </w:r>
    </w:p>
    <w:p w:rsidR="00225083" w:rsidRPr="00F36359" w:rsidRDefault="00225083" w:rsidP="00F36359">
      <w:pPr>
        <w:spacing w:after="200" w:line="276"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Broj djece polaznika u dvije predškolske skupine iznosi 18.</w:t>
      </w:r>
    </w:p>
    <w:p w:rsidR="00075A5C" w:rsidRPr="00225083" w:rsidRDefault="00225083" w:rsidP="00F36359">
      <w:pPr>
        <w:spacing w:after="200" w:line="276" w:lineRule="auto"/>
        <w:jc w:val="both"/>
        <w:rPr>
          <w:rFonts w:ascii="Times New Roman" w:eastAsia="Times New Roman" w:hAnsi="Times New Roman" w:cs="Times New Roman"/>
          <w:sz w:val="24"/>
          <w:szCs w:val="24"/>
          <w:u w:val="single"/>
          <w:lang w:bidi="en-US"/>
        </w:rPr>
      </w:pPr>
      <w:r w:rsidRPr="00225083">
        <w:rPr>
          <w:rFonts w:ascii="Times New Roman" w:eastAsia="Times New Roman" w:hAnsi="Times New Roman" w:cs="Times New Roman"/>
          <w:sz w:val="24"/>
          <w:szCs w:val="24"/>
          <w:u w:val="single"/>
          <w:lang w:bidi="en-US"/>
        </w:rPr>
        <w:lastRenderedPageBreak/>
        <w:t>Karakteristike programa</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Predškolski odgoj i obrazovanje odvija se sukladno Programu predškolskog odgoja, naobrazbe i skrbi djece s mentalnom retardacijom s većim teškoćama u razvoju Ministarstva znanosti, obrazovanja i športa  RH.</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Program ima razvojni karakter što podrazumijeva da svako dijete polazi program od njegovih osnova bez obzira na kronološku dob i dosiže razinu u skladu sa svojim mogućnostima intelektualnog, </w:t>
      </w:r>
      <w:proofErr w:type="spellStart"/>
      <w:r w:rsidRPr="00F36359">
        <w:rPr>
          <w:rFonts w:ascii="Times New Roman" w:eastAsia="Times New Roman" w:hAnsi="Times New Roman" w:cs="Times New Roman"/>
          <w:sz w:val="24"/>
          <w:szCs w:val="24"/>
          <w:lang w:bidi="en-US"/>
        </w:rPr>
        <w:t>senzo</w:t>
      </w:r>
      <w:proofErr w:type="spellEnd"/>
      <w:r w:rsidRPr="00F36359">
        <w:rPr>
          <w:rFonts w:ascii="Times New Roman" w:eastAsia="Times New Roman" w:hAnsi="Times New Roman" w:cs="Times New Roman"/>
          <w:sz w:val="24"/>
          <w:szCs w:val="24"/>
          <w:lang w:bidi="en-US"/>
        </w:rPr>
        <w:t>-motoričkog, govornog i socijalnog razvoja.</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Program ima okvirni karakter – na temelju njega izrađuju se individualizirani programi, prilagođeni karakteristikama i potrebama svakog pojedinog djeteta.</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Program ima funkcionalni karakter jer je krajnji cilj stavljanje u funkciju svih aspekata dječje ličnosti; od razvoja </w:t>
      </w:r>
      <w:proofErr w:type="spellStart"/>
      <w:r w:rsidRPr="00F36359">
        <w:rPr>
          <w:rFonts w:ascii="Times New Roman" w:eastAsia="Times New Roman" w:hAnsi="Times New Roman" w:cs="Times New Roman"/>
          <w:sz w:val="24"/>
          <w:szCs w:val="24"/>
          <w:lang w:bidi="en-US"/>
        </w:rPr>
        <w:t>senzo</w:t>
      </w:r>
      <w:proofErr w:type="spellEnd"/>
      <w:r w:rsidRPr="00F36359">
        <w:rPr>
          <w:rFonts w:ascii="Times New Roman" w:eastAsia="Times New Roman" w:hAnsi="Times New Roman" w:cs="Times New Roman"/>
          <w:sz w:val="24"/>
          <w:szCs w:val="24"/>
          <w:lang w:bidi="en-US"/>
        </w:rPr>
        <w:t>-motorike, razvoja komunikacije govora, razvoja kreativnosti, vođenje brige o sebi, razvijanje saznanja o sebi, te socijalizaciji, kako bi se stvorile osnove, nakon završenog predškolskog tretmana, za uvođenje djece u primjerene programe odgoja i obrazovanja u skladu s njihovim intelektualnim mogućnostima.</w:t>
      </w:r>
    </w:p>
    <w:p w:rsidR="00075A5C" w:rsidRPr="00225083" w:rsidRDefault="00075A5C" w:rsidP="00F36359">
      <w:pPr>
        <w:spacing w:after="200" w:line="276" w:lineRule="auto"/>
        <w:jc w:val="both"/>
        <w:rPr>
          <w:rFonts w:ascii="Times New Roman" w:eastAsia="Times New Roman" w:hAnsi="Times New Roman" w:cs="Times New Roman"/>
          <w:sz w:val="24"/>
          <w:szCs w:val="24"/>
          <w:u w:val="single"/>
          <w:lang w:bidi="en-US"/>
        </w:rPr>
      </w:pPr>
      <w:r w:rsidRPr="00225083">
        <w:rPr>
          <w:rFonts w:ascii="Times New Roman" w:eastAsia="Times New Roman" w:hAnsi="Times New Roman" w:cs="Times New Roman"/>
          <w:sz w:val="24"/>
          <w:szCs w:val="24"/>
          <w:u w:val="single"/>
          <w:lang w:bidi="en-US"/>
        </w:rPr>
        <w:t>Zakonske podloge za provođenje programa:</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Suglasnost na Program odgojno – obrazovnog rada s djecom predškolske dobi s posebnim potrebama (teškoćama u razvoju) pri Centru za odgoj i obrazovanje djece i mladeži Karlovac u Karlovcu (Ministarstvo znanosti, obrazovanja i športa, Klasa: 601-02/06-03/00084, Ur.br.: 533-10-06-5, od 16.05.2006.)</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Rješenje Centru za odgoj i obrazovanje djece i mladeži, Karlovac o početku obavljanja djelatnosti odgojno obrazovnog rada s djecom predškolske dobi s posebnim potrebama (Ured državne uprave u Karlovačkoj županiji, Služba za društvene djelatnosti, Odsjek za društvene djelatnosti, Klasa: UP/I –601-02/06-01/0001,</w:t>
      </w:r>
      <w:r w:rsidR="00092D69" w:rsidRPr="00F36359">
        <w:rPr>
          <w:rFonts w:ascii="Times New Roman" w:eastAsia="Times New Roman" w:hAnsi="Times New Roman" w:cs="Times New Roman"/>
          <w:sz w:val="24"/>
          <w:szCs w:val="24"/>
          <w:lang w:bidi="en-US"/>
        </w:rPr>
        <w:t xml:space="preserve"> </w:t>
      </w:r>
      <w:r w:rsidRPr="00F36359">
        <w:rPr>
          <w:rFonts w:ascii="Times New Roman" w:eastAsia="Times New Roman" w:hAnsi="Times New Roman" w:cs="Times New Roman"/>
          <w:sz w:val="24"/>
          <w:szCs w:val="24"/>
          <w:lang w:bidi="en-US"/>
        </w:rPr>
        <w:t>Ur.br.:2133-05-01/00-07-6, od 03.05.2007.)</w:t>
      </w:r>
    </w:p>
    <w:p w:rsidR="00075A5C" w:rsidRPr="00F36359" w:rsidRDefault="00075A5C"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Suglasnost na poludnevni program za djecu predškolske dobi s posebnim zdravstvenim potrebama u organizaciji Centra za odgoj i obrazovanje djece i mladeži u Karlovcu (Ministarstvo znanosti, obrazovanja i sporta, Klasa:601-02/1503/00523, Ur.br.:533-25-15-0005, od 29.09.2015.)</w:t>
      </w:r>
    </w:p>
    <w:p w:rsidR="00075A5C" w:rsidRPr="00F36359" w:rsidRDefault="00E230B6"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Aktivnost A600110 Opskrbljivanje školskih ustanova menstrualnim higijenskim potrepštinama</w:t>
      </w:r>
    </w:p>
    <w:p w:rsidR="00E230B6" w:rsidRPr="00F36359" w:rsidRDefault="00E230B6"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Kako bi se izbjeglo menstrualno siromaštvo učenica, iz državnog proračuna osigurana su sredstva te planirana u visini 120,00 EUR za nabavu higijenskih uložaka.</w:t>
      </w:r>
    </w:p>
    <w:p w:rsidR="00E230B6" w:rsidRDefault="00E230B6"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Aktivnost A600111 Rashodi za zaposlene u osnovnim školama</w:t>
      </w:r>
    </w:p>
    <w:tbl>
      <w:tblPr>
        <w:tblW w:w="0" w:type="auto"/>
        <w:tblCellMar>
          <w:left w:w="0" w:type="dxa"/>
          <w:right w:w="0" w:type="dxa"/>
        </w:tblCellMar>
        <w:tblLook w:val="04A0" w:firstRow="1" w:lastRow="0" w:firstColumn="1" w:lastColumn="0" w:noHBand="0" w:noVBand="1"/>
      </w:tblPr>
      <w:tblGrid>
        <w:gridCol w:w="1546"/>
        <w:gridCol w:w="5593"/>
        <w:gridCol w:w="1933"/>
      </w:tblGrid>
      <w:tr w:rsidR="00CE3EFE" w:rsidTr="00CE3EFE">
        <w:trPr>
          <w:trHeight w:val="226"/>
        </w:trPr>
        <w:tc>
          <w:tcPr>
            <w:tcW w:w="1700"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Aktivnost  A600111</w:t>
            </w:r>
          </w:p>
        </w:tc>
        <w:tc>
          <w:tcPr>
            <w:tcW w:w="6661"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zaposlene u osnovnim školama</w:t>
            </w:r>
          </w:p>
        </w:tc>
        <w:tc>
          <w:tcPr>
            <w:tcW w:w="2125"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1.171.300,00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5.T.</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 MZO za plaće OŠ</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1.171.300,00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1.171.300,00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1.123.000,00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930.000,00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lastRenderedPageBreak/>
              <w:t>312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40.000,00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153.000,00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48.300,00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45.000,00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3.300,00</w:t>
            </w:r>
          </w:p>
        </w:tc>
      </w:tr>
    </w:tbl>
    <w:p w:rsidR="00CE3EFE" w:rsidRPr="00F36359" w:rsidRDefault="00CE3EFE" w:rsidP="00F36359">
      <w:pPr>
        <w:spacing w:after="200" w:line="276" w:lineRule="auto"/>
        <w:jc w:val="both"/>
        <w:rPr>
          <w:rFonts w:ascii="Times New Roman" w:eastAsia="Times New Roman" w:hAnsi="Times New Roman" w:cs="Times New Roman"/>
          <w:b/>
          <w:sz w:val="24"/>
          <w:szCs w:val="24"/>
          <w:lang w:bidi="en-US"/>
        </w:rPr>
      </w:pPr>
    </w:p>
    <w:p w:rsidR="00E230B6" w:rsidRPr="00F36359" w:rsidRDefault="00E230B6"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Rashodi za zaposlene planirani su u iznosu 1.171.300,00 EUR a odnose se na plaće zaposlenika koje se isplaćuju kroz sustav centralnog obračuna plaća, direktno tereteći Državni proračun. Osim </w:t>
      </w:r>
      <w:r w:rsidR="008F6005" w:rsidRPr="00F36359">
        <w:rPr>
          <w:rFonts w:ascii="Times New Roman" w:eastAsia="Times New Roman" w:hAnsi="Times New Roman" w:cs="Times New Roman"/>
          <w:sz w:val="24"/>
          <w:szCs w:val="24"/>
          <w:lang w:bidi="en-US"/>
        </w:rPr>
        <w:t xml:space="preserve">za </w:t>
      </w:r>
      <w:r w:rsidRPr="00F36359">
        <w:rPr>
          <w:rFonts w:ascii="Times New Roman" w:eastAsia="Times New Roman" w:hAnsi="Times New Roman" w:cs="Times New Roman"/>
          <w:sz w:val="24"/>
          <w:szCs w:val="24"/>
          <w:lang w:bidi="en-US"/>
        </w:rPr>
        <w:t>bruto plać</w:t>
      </w:r>
      <w:r w:rsidR="008F6005" w:rsidRPr="00F36359">
        <w:rPr>
          <w:rFonts w:ascii="Times New Roman" w:eastAsia="Times New Roman" w:hAnsi="Times New Roman" w:cs="Times New Roman"/>
          <w:sz w:val="24"/>
          <w:szCs w:val="24"/>
          <w:lang w:bidi="en-US"/>
        </w:rPr>
        <w:t>e,</w:t>
      </w:r>
      <w:r w:rsidRPr="00F36359">
        <w:rPr>
          <w:rFonts w:ascii="Times New Roman" w:eastAsia="Times New Roman" w:hAnsi="Times New Roman" w:cs="Times New Roman"/>
          <w:sz w:val="24"/>
          <w:szCs w:val="24"/>
          <w:lang w:bidi="en-US"/>
        </w:rPr>
        <w:t xml:space="preserve"> osigurana su sredstva za prijevoz zaposlenika na posao i s posla, dar djeci, Regres, </w:t>
      </w:r>
      <w:r w:rsidR="00092D69" w:rsidRPr="00F36359">
        <w:rPr>
          <w:rFonts w:ascii="Times New Roman" w:eastAsia="Times New Roman" w:hAnsi="Times New Roman" w:cs="Times New Roman"/>
          <w:sz w:val="24"/>
          <w:szCs w:val="24"/>
          <w:lang w:bidi="en-US"/>
        </w:rPr>
        <w:t>Božićnicu, otpremnine, pomoći, jubilarne nagrade. Također, Centar je obveznik plaćanja naknade za nezapošljavanje invalida.</w:t>
      </w:r>
    </w:p>
    <w:p w:rsidR="00CE3EFE" w:rsidRDefault="00CE3EFE" w:rsidP="00F36359">
      <w:pPr>
        <w:spacing w:after="200" w:line="276" w:lineRule="auto"/>
        <w:jc w:val="both"/>
        <w:rPr>
          <w:rFonts w:ascii="Times New Roman" w:eastAsia="Times New Roman" w:hAnsi="Times New Roman" w:cs="Times New Roman"/>
          <w:b/>
          <w:sz w:val="24"/>
          <w:szCs w:val="24"/>
          <w:lang w:bidi="en-US"/>
        </w:rPr>
      </w:pPr>
    </w:p>
    <w:p w:rsidR="00092D69" w:rsidRDefault="00092D69"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Aktivnost A600112 Školska kuhinja</w:t>
      </w:r>
    </w:p>
    <w:p w:rsidR="00A125B9" w:rsidRPr="00F36359" w:rsidRDefault="00A125B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Besplatni obroci za učenike osnovne škole osigurani su sukladno Odluci Vlade o kriterijima i načinu financiranja, odnosno sufinanciranja troškova prehrane za učenike osnovnih škola što je uključilo ukupno 75 naših učenika koji koriste školsku kuhinju. </w:t>
      </w:r>
    </w:p>
    <w:p w:rsidR="00A125B9" w:rsidRPr="00F36359" w:rsidRDefault="00A125B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Učenici srednje škole nisu obuhvaćeni prethodno navedenom odlukom, troškove prehrane podmirivali su roditelji, udomitelji i Dom za odgoj djece i mladeži – ukupno 12 učenika.</w:t>
      </w:r>
    </w:p>
    <w:p w:rsidR="00A125B9" w:rsidRPr="00F36359" w:rsidRDefault="00A125B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Za polaznike vrtića, roditelji su plaćali prehranu za 4 polaznika, Grad Karlovac je sufinancirao prehranu za 6 polaznika s prebivalištem u Karlovcu te Grad Duga Resa za 3 polaznika s prebivalištem u Duga Resi.</w:t>
      </w:r>
    </w:p>
    <w:p w:rsidR="00092D69" w:rsidRPr="00F36359" w:rsidRDefault="00092D6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Iz državnog proračuna osigurana su sredstva za prehranu učenika osnovne škole i planirana su u iznosu 21.600,00 EUR. </w:t>
      </w:r>
    </w:p>
    <w:p w:rsidR="00CE3EFE" w:rsidRDefault="00CE3EFE" w:rsidP="00F36359">
      <w:pPr>
        <w:spacing w:after="200" w:line="276" w:lineRule="auto"/>
        <w:jc w:val="both"/>
        <w:rPr>
          <w:rFonts w:ascii="Times New Roman" w:eastAsia="Times New Roman" w:hAnsi="Times New Roman" w:cs="Times New Roman"/>
          <w:b/>
          <w:sz w:val="24"/>
          <w:szCs w:val="24"/>
          <w:lang w:bidi="en-US"/>
        </w:rPr>
      </w:pPr>
    </w:p>
    <w:p w:rsidR="00092D69" w:rsidRDefault="00092D69"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Kapitalni projekt K600101 Nabava nefinancijske imovine</w:t>
      </w:r>
    </w:p>
    <w:tbl>
      <w:tblPr>
        <w:tblW w:w="0" w:type="auto"/>
        <w:tblCellMar>
          <w:left w:w="0" w:type="dxa"/>
          <w:right w:w="0" w:type="dxa"/>
        </w:tblCellMar>
        <w:tblLook w:val="04A0" w:firstRow="1" w:lastRow="0" w:firstColumn="1" w:lastColumn="0" w:noHBand="0" w:noVBand="1"/>
      </w:tblPr>
      <w:tblGrid>
        <w:gridCol w:w="1541"/>
        <w:gridCol w:w="5655"/>
        <w:gridCol w:w="1876"/>
      </w:tblGrid>
      <w:tr w:rsidR="00CE3EFE" w:rsidTr="00CE3EFE">
        <w:trPr>
          <w:trHeight w:val="226"/>
        </w:trPr>
        <w:tc>
          <w:tcPr>
            <w:tcW w:w="1700"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Kapitalni projekt  K600101</w:t>
            </w:r>
          </w:p>
        </w:tc>
        <w:tc>
          <w:tcPr>
            <w:tcW w:w="6661"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Nabava nefinancijske imovine</w:t>
            </w:r>
          </w:p>
        </w:tc>
        <w:tc>
          <w:tcPr>
            <w:tcW w:w="2125"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6.530,00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5.4.</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izravnanja za OŠ - DEC</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6.000,00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nefinancijske imovine</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proizvedene dugotrajne imovine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6.000,00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7.4.</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Prihodi od prodaje  nefinancijske imovine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530,00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130,00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130,00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329</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nespomenuti rashodi poslovanja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130,00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nefinancijske imovine</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400,00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proizvedene dugotrajne imovine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400,00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422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Postrojenja i oprema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400,00</w:t>
            </w:r>
          </w:p>
        </w:tc>
      </w:tr>
    </w:tbl>
    <w:p w:rsidR="00CE3EFE" w:rsidRPr="00F36359" w:rsidRDefault="00CE3EFE" w:rsidP="00F36359">
      <w:pPr>
        <w:spacing w:after="200" w:line="276" w:lineRule="auto"/>
        <w:jc w:val="both"/>
        <w:rPr>
          <w:rFonts w:ascii="Times New Roman" w:eastAsia="Times New Roman" w:hAnsi="Times New Roman" w:cs="Times New Roman"/>
          <w:b/>
          <w:sz w:val="24"/>
          <w:szCs w:val="24"/>
          <w:lang w:bidi="en-US"/>
        </w:rPr>
      </w:pPr>
    </w:p>
    <w:p w:rsidR="00092D69" w:rsidRPr="00F36359" w:rsidRDefault="00092D6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Oprema koja se nabavlja kroz ovaj kapitalni projekt financirana je dijelom od Prihoda za decentralizirane funkcije – 6.000,00 EUR te dijelom od Prihoda od prodaje nefinancijske </w:t>
      </w:r>
      <w:r w:rsidRPr="00F36359">
        <w:rPr>
          <w:rFonts w:ascii="Times New Roman" w:eastAsia="Times New Roman" w:hAnsi="Times New Roman" w:cs="Times New Roman"/>
          <w:sz w:val="24"/>
          <w:szCs w:val="24"/>
          <w:lang w:bidi="en-US"/>
        </w:rPr>
        <w:lastRenderedPageBreak/>
        <w:t>imovine, odnosno prihoda od prodaje stanova na kojima postoji stanarsko pravo u visini 530,00 EUR.</w:t>
      </w:r>
    </w:p>
    <w:p w:rsidR="00092D69" w:rsidRDefault="00092D69"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Kapitalni projekt K600102 Knjige i obrazovni materijal za učenike OŠ</w:t>
      </w:r>
    </w:p>
    <w:tbl>
      <w:tblPr>
        <w:tblW w:w="0" w:type="auto"/>
        <w:tblCellMar>
          <w:left w:w="0" w:type="dxa"/>
          <w:right w:w="0" w:type="dxa"/>
        </w:tblCellMar>
        <w:tblLook w:val="04A0" w:firstRow="1" w:lastRow="0" w:firstColumn="1" w:lastColumn="0" w:noHBand="0" w:noVBand="1"/>
      </w:tblPr>
      <w:tblGrid>
        <w:gridCol w:w="1541"/>
        <w:gridCol w:w="5655"/>
        <w:gridCol w:w="1876"/>
      </w:tblGrid>
      <w:tr w:rsidR="00CE3EFE" w:rsidTr="00CE3EFE">
        <w:trPr>
          <w:trHeight w:val="226"/>
        </w:trPr>
        <w:tc>
          <w:tcPr>
            <w:tcW w:w="1700"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Kapitalni projekt  K600102</w:t>
            </w:r>
          </w:p>
        </w:tc>
        <w:tc>
          <w:tcPr>
            <w:tcW w:w="6661"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Knjige i obrazovni materijal za učenike OŠ</w:t>
            </w:r>
          </w:p>
        </w:tc>
        <w:tc>
          <w:tcPr>
            <w:tcW w:w="2125"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5.500,00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1.1.</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Opći prihodi i primici proračuna</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2.500,00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37</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Naknade građanima i kućanstvima na temelju osiguranja i druge naknade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2.500,00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372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Ostale naknade građanima i kućanstvima iz proračuna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2.500,00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5.B.</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 državnog proračuna - PK</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3.000,00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nefinancijske imovine</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42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nabavu proizvedene dugotrajne imovine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424</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Knjige, umjetnička djela i ostale izložbene vrijednosti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3.000,00</w:t>
            </w:r>
          </w:p>
        </w:tc>
      </w:tr>
    </w:tbl>
    <w:p w:rsidR="00CE3EFE" w:rsidRPr="00F36359" w:rsidRDefault="00CE3EFE" w:rsidP="00F36359">
      <w:pPr>
        <w:spacing w:after="200" w:line="276" w:lineRule="auto"/>
        <w:jc w:val="both"/>
        <w:rPr>
          <w:rFonts w:ascii="Times New Roman" w:eastAsia="Times New Roman" w:hAnsi="Times New Roman" w:cs="Times New Roman"/>
          <w:b/>
          <w:sz w:val="24"/>
          <w:szCs w:val="24"/>
          <w:lang w:bidi="en-US"/>
        </w:rPr>
      </w:pPr>
    </w:p>
    <w:p w:rsidR="00092D69" w:rsidRPr="00F36359" w:rsidRDefault="00092D6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Iz proračuna Grada Karlovca financiraju se radne bilježnice te drugi obrazovni materijali za učenike osnovne škole a planirana nabavna vrijednost istih je 2.500,00 EUR.</w:t>
      </w:r>
    </w:p>
    <w:p w:rsidR="00A125B9" w:rsidRPr="00F36359" w:rsidRDefault="00092D6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Iz državnog proračuna nabavljaju se udžbenici za sve učenike osnovne škole te </w:t>
      </w:r>
      <w:r w:rsidR="00A125B9" w:rsidRPr="00F36359">
        <w:rPr>
          <w:rFonts w:ascii="Times New Roman" w:eastAsia="Times New Roman" w:hAnsi="Times New Roman" w:cs="Times New Roman"/>
          <w:sz w:val="24"/>
          <w:szCs w:val="24"/>
          <w:lang w:bidi="en-US"/>
        </w:rPr>
        <w:t xml:space="preserve">za učenike srednje škole ukoliko je obitelj korisnik zajamčene minimalne naknade. </w:t>
      </w:r>
    </w:p>
    <w:p w:rsidR="00092D69" w:rsidRPr="00F36359" w:rsidRDefault="00A125B9" w:rsidP="00F36359">
      <w:pPr>
        <w:spacing w:after="200" w:line="276" w:lineRule="auto"/>
        <w:jc w:val="both"/>
        <w:rPr>
          <w:rFonts w:ascii="Times New Roman" w:eastAsia="Times New Roman" w:hAnsi="Times New Roman" w:cs="Times New Roman"/>
          <w:sz w:val="24"/>
          <w:szCs w:val="24"/>
          <w:lang w:bidi="en-US"/>
        </w:rPr>
      </w:pPr>
      <w:r w:rsidRPr="00F36359">
        <w:rPr>
          <w:rFonts w:ascii="Times New Roman" w:eastAsia="Times New Roman" w:hAnsi="Times New Roman" w:cs="Times New Roman"/>
          <w:sz w:val="24"/>
          <w:szCs w:val="24"/>
          <w:lang w:bidi="en-US"/>
        </w:rPr>
        <w:t xml:space="preserve">Također, državni proračun osigurava sredstva za nabavu knjiga za školsku knjižnicu – </w:t>
      </w:r>
      <w:proofErr w:type="spellStart"/>
      <w:r w:rsidRPr="00F36359">
        <w:rPr>
          <w:rFonts w:ascii="Times New Roman" w:eastAsia="Times New Roman" w:hAnsi="Times New Roman" w:cs="Times New Roman"/>
          <w:sz w:val="24"/>
          <w:szCs w:val="24"/>
          <w:lang w:bidi="en-US"/>
        </w:rPr>
        <w:t>lektirni</w:t>
      </w:r>
      <w:proofErr w:type="spellEnd"/>
      <w:r w:rsidRPr="00F36359">
        <w:rPr>
          <w:rFonts w:ascii="Times New Roman" w:eastAsia="Times New Roman" w:hAnsi="Times New Roman" w:cs="Times New Roman"/>
          <w:sz w:val="24"/>
          <w:szCs w:val="24"/>
          <w:lang w:bidi="en-US"/>
        </w:rPr>
        <w:t xml:space="preserve"> naslovi i stručne knjige. Planirana vrijednost nabave iz sredstava državnog proračuna je 3.000,00 EUR.</w:t>
      </w:r>
    </w:p>
    <w:p w:rsidR="00A125B9" w:rsidRPr="00F36359" w:rsidRDefault="00A125B9"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eastAsia="Times New Roman" w:hAnsi="Times New Roman" w:cs="Times New Roman"/>
          <w:b/>
          <w:sz w:val="24"/>
          <w:szCs w:val="24"/>
          <w:lang w:bidi="en-US"/>
        </w:rPr>
        <w:t>Tekući projekt T600105 Pomoćnici u nastavi VI</w:t>
      </w:r>
    </w:p>
    <w:tbl>
      <w:tblPr>
        <w:tblW w:w="0" w:type="auto"/>
        <w:tblCellMar>
          <w:left w:w="0" w:type="dxa"/>
          <w:right w:w="0" w:type="dxa"/>
        </w:tblCellMar>
        <w:tblLook w:val="04A0" w:firstRow="1" w:lastRow="0" w:firstColumn="1" w:lastColumn="0" w:noHBand="0" w:noVBand="1"/>
      </w:tblPr>
      <w:tblGrid>
        <w:gridCol w:w="1533"/>
        <w:gridCol w:w="5642"/>
        <w:gridCol w:w="1897"/>
      </w:tblGrid>
      <w:tr w:rsidR="00CE3EFE" w:rsidTr="00CE3EFE">
        <w:trPr>
          <w:trHeight w:val="226"/>
        </w:trPr>
        <w:tc>
          <w:tcPr>
            <w:tcW w:w="1700"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Tekući projekt  T600105</w:t>
            </w:r>
          </w:p>
        </w:tc>
        <w:tc>
          <w:tcPr>
            <w:tcW w:w="6661"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Pomoćnici u nastavi VI</w:t>
            </w:r>
          </w:p>
        </w:tc>
        <w:tc>
          <w:tcPr>
            <w:tcW w:w="2125" w:type="dxa"/>
            <w:tcBorders>
              <w:top w:val="nil"/>
              <w:left w:val="nil"/>
              <w:bottom w:val="nil"/>
              <w:right w:val="nil"/>
            </w:tcBorders>
            <w:shd w:val="clear" w:color="auto" w:fill="8080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77.723,00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1.1.</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Opći prihodi i primici proračuna</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32.008,00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32.008,00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32.008,00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32.008,00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5.2.</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Pomoći iz državnog proračuna - ostalo</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6.857,00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6.857,00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6.857,00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6.857,00</w:t>
            </w:r>
          </w:p>
        </w:tc>
      </w:tr>
      <w:tr w:rsidR="00CE3EFE" w:rsidTr="00CE3EFE">
        <w:trPr>
          <w:trHeight w:val="226"/>
        </w:trPr>
        <w:tc>
          <w:tcPr>
            <w:tcW w:w="1700"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Izvor   5.9.</w:t>
            </w:r>
          </w:p>
        </w:tc>
        <w:tc>
          <w:tcPr>
            <w:tcW w:w="6661"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 xml:space="preserve">Pomoći  iz državnog </w:t>
            </w:r>
            <w:proofErr w:type="spellStart"/>
            <w:r>
              <w:rPr>
                <w:rFonts w:ascii="Arial" w:eastAsia="Arial" w:hAnsi="Arial"/>
                <w:b/>
                <w:color w:val="000000"/>
                <w:sz w:val="18"/>
              </w:rPr>
              <w:t>prorač</w:t>
            </w:r>
            <w:proofErr w:type="spellEnd"/>
            <w:r>
              <w:rPr>
                <w:rFonts w:ascii="Arial" w:eastAsia="Arial" w:hAnsi="Arial"/>
                <w:b/>
                <w:color w:val="000000"/>
                <w:sz w:val="18"/>
              </w:rPr>
              <w:t>. temeljem prijenosa sredstava EU</w:t>
            </w:r>
          </w:p>
        </w:tc>
        <w:tc>
          <w:tcPr>
            <w:tcW w:w="2125" w:type="dxa"/>
            <w:tcBorders>
              <w:top w:val="nil"/>
              <w:left w:val="nil"/>
              <w:bottom w:val="nil"/>
              <w:right w:val="nil"/>
            </w:tcBorders>
            <w:shd w:val="clear" w:color="auto" w:fill="FFFF80"/>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38.858,00</w:t>
            </w:r>
          </w:p>
        </w:tc>
      </w:tr>
      <w:tr w:rsidR="00CE3EFE" w:rsidTr="00CE3EFE">
        <w:trPr>
          <w:trHeight w:val="226"/>
        </w:trPr>
        <w:tc>
          <w:tcPr>
            <w:tcW w:w="1700"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w:t>
            </w:r>
          </w:p>
        </w:tc>
        <w:tc>
          <w:tcPr>
            <w:tcW w:w="6661"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poslovanja</w:t>
            </w:r>
          </w:p>
        </w:tc>
        <w:tc>
          <w:tcPr>
            <w:tcW w:w="2125" w:type="dxa"/>
            <w:tcBorders>
              <w:top w:val="nil"/>
              <w:left w:val="nil"/>
              <w:bottom w:val="nil"/>
              <w:right w:val="nil"/>
            </w:tcBorders>
            <w:shd w:val="clear" w:color="auto" w:fill="FFFFFF"/>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38.858,00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31.358,00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Plaće (Bruto)</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17.120,00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Ostali rashodi za zaposlene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5.000,00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313</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Doprinosi na plaće</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9.238,00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32</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b/>
                <w:color w:val="000000"/>
                <w:sz w:val="18"/>
              </w:rPr>
              <w:t>Materijalni rashodi</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b/>
                <w:color w:val="000000"/>
                <w:sz w:val="18"/>
              </w:rPr>
              <w:t>7.500,00</w:t>
            </w:r>
          </w:p>
        </w:tc>
      </w:tr>
      <w:tr w:rsidR="00CE3EFE" w:rsidTr="00CE3EFE">
        <w:trPr>
          <w:trHeight w:val="226"/>
        </w:trPr>
        <w:tc>
          <w:tcPr>
            <w:tcW w:w="1700"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321</w:t>
            </w:r>
          </w:p>
        </w:tc>
        <w:tc>
          <w:tcPr>
            <w:tcW w:w="6661"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pPr>
            <w:r>
              <w:rPr>
                <w:rFonts w:ascii="Arial" w:eastAsia="Arial" w:hAnsi="Arial"/>
                <w:color w:val="000000"/>
                <w:sz w:val="18"/>
              </w:rPr>
              <w:t>Naknade troškova zaposlenima</w:t>
            </w:r>
          </w:p>
        </w:tc>
        <w:tc>
          <w:tcPr>
            <w:tcW w:w="2125" w:type="dxa"/>
            <w:tcBorders>
              <w:top w:val="nil"/>
              <w:left w:val="nil"/>
              <w:bottom w:val="nil"/>
              <w:right w:val="nil"/>
            </w:tcBorders>
            <w:tcMar>
              <w:top w:w="0" w:type="dxa"/>
              <w:left w:w="39" w:type="dxa"/>
              <w:bottom w:w="0" w:type="dxa"/>
              <w:right w:w="39" w:type="dxa"/>
            </w:tcMar>
            <w:vAlign w:val="center"/>
            <w:hideMark/>
          </w:tcPr>
          <w:p w:rsidR="00CE3EFE" w:rsidRDefault="00CE3EFE">
            <w:pPr>
              <w:spacing w:after="0" w:line="240" w:lineRule="auto"/>
              <w:jc w:val="right"/>
            </w:pPr>
            <w:r>
              <w:rPr>
                <w:rFonts w:ascii="Arial" w:eastAsia="Arial" w:hAnsi="Arial"/>
                <w:color w:val="000000"/>
                <w:sz w:val="18"/>
              </w:rPr>
              <w:t>7.500,00</w:t>
            </w:r>
          </w:p>
        </w:tc>
      </w:tr>
    </w:tbl>
    <w:p w:rsidR="00CE3EFE" w:rsidRDefault="00CE3EFE" w:rsidP="00F36359">
      <w:pPr>
        <w:spacing w:after="200" w:line="276" w:lineRule="auto"/>
        <w:jc w:val="both"/>
        <w:rPr>
          <w:rFonts w:ascii="Times New Roman" w:hAnsi="Times New Roman" w:cs="Times New Roman"/>
          <w:sz w:val="24"/>
          <w:szCs w:val="24"/>
        </w:rPr>
      </w:pPr>
    </w:p>
    <w:p w:rsidR="00A125B9" w:rsidRPr="00F36359" w:rsidRDefault="00A125B9" w:rsidP="00F36359">
      <w:pPr>
        <w:spacing w:after="200" w:line="276" w:lineRule="auto"/>
        <w:jc w:val="both"/>
        <w:rPr>
          <w:rFonts w:ascii="Times New Roman" w:eastAsia="Times New Roman" w:hAnsi="Times New Roman" w:cs="Times New Roman"/>
          <w:b/>
          <w:sz w:val="24"/>
          <w:szCs w:val="24"/>
          <w:lang w:bidi="en-US"/>
        </w:rPr>
      </w:pPr>
      <w:r w:rsidRPr="00F36359">
        <w:rPr>
          <w:rFonts w:ascii="Times New Roman" w:hAnsi="Times New Roman" w:cs="Times New Roman"/>
          <w:sz w:val="24"/>
          <w:szCs w:val="24"/>
        </w:rPr>
        <w:t>Navedeni projekt odnosi se na rashode za zaposlene na projektu Pomoćnici u nastavi za školsku godinu 2023/2024 a pokriva trošak plaća i naknada, počevši od plaće za studeni 2023. do plaća za  lipanj 2024. kao i prijevoz na posao i s posla te regres za godišnji odmor.</w:t>
      </w:r>
    </w:p>
    <w:p w:rsidR="00092D69" w:rsidRPr="00F36359" w:rsidRDefault="00092D69" w:rsidP="00F36359">
      <w:pPr>
        <w:spacing w:after="200" w:line="276" w:lineRule="auto"/>
        <w:jc w:val="both"/>
        <w:rPr>
          <w:rFonts w:ascii="Times New Roman" w:eastAsia="Times New Roman" w:hAnsi="Times New Roman" w:cs="Times New Roman"/>
          <w:sz w:val="24"/>
          <w:szCs w:val="24"/>
          <w:lang w:bidi="en-US"/>
        </w:rPr>
      </w:pPr>
    </w:p>
    <w:p w:rsidR="00FA7F93" w:rsidRDefault="00FA7F93" w:rsidP="00FA7F93">
      <w:pPr>
        <w:pStyle w:val="Naslov1"/>
        <w:rPr>
          <w:rFonts w:eastAsia="Times New Roman"/>
        </w:rPr>
      </w:pPr>
      <w:r>
        <w:rPr>
          <w:rFonts w:eastAsia="Times New Roman"/>
        </w:rPr>
        <w:lastRenderedPageBreak/>
        <w:t>CILJEVI I POKAZATELJI USPJEŠNOSTI</w:t>
      </w:r>
    </w:p>
    <w:p w:rsidR="000F6FCA" w:rsidRPr="00F36359" w:rsidRDefault="000F6FCA" w:rsidP="00F36359">
      <w:pPr>
        <w:spacing w:after="0" w:line="240" w:lineRule="auto"/>
        <w:jc w:val="both"/>
        <w:rPr>
          <w:rFonts w:ascii="Times New Roman" w:eastAsia="Times New Roman" w:hAnsi="Times New Roman" w:cs="Times New Roman"/>
          <w:sz w:val="24"/>
          <w:szCs w:val="24"/>
          <w:lang w:val="sl-SI" w:eastAsia="hr-HR"/>
        </w:rPr>
      </w:pPr>
    </w:p>
    <w:p w:rsidR="0024152F" w:rsidRPr="00F36359" w:rsidRDefault="0024152F" w:rsidP="00F36359">
      <w:pPr>
        <w:jc w:val="both"/>
        <w:rPr>
          <w:rFonts w:ascii="Times New Roman" w:hAnsi="Times New Roman" w:cs="Times New Roman"/>
          <w:b/>
          <w:sz w:val="24"/>
          <w:szCs w:val="24"/>
        </w:rPr>
      </w:pPr>
      <w:r w:rsidRPr="00F36359">
        <w:rPr>
          <w:rFonts w:ascii="Times New Roman" w:hAnsi="Times New Roman" w:cs="Times New Roman"/>
          <w:b/>
          <w:sz w:val="24"/>
          <w:szCs w:val="24"/>
        </w:rPr>
        <w:t>Ciljevi provedbe programa u trogodišnjem razdoblju i pokazatelji uspješnosti kojima će se mjeriti ostvarenje tih ciljeva</w:t>
      </w:r>
    </w:p>
    <w:p w:rsidR="00FA7F93" w:rsidRDefault="00FA7F93" w:rsidP="00FA7F93">
      <w:pPr>
        <w:jc w:val="both"/>
        <w:rPr>
          <w:rFonts w:ascii="Times New Roman" w:hAnsi="Times New Roman" w:cs="Times New Roman"/>
          <w:sz w:val="24"/>
          <w:szCs w:val="24"/>
        </w:rPr>
      </w:pPr>
      <w:r w:rsidRPr="00FA7F93">
        <w:rPr>
          <w:rFonts w:ascii="Times New Roman" w:hAnsi="Times New Roman" w:cs="Times New Roman"/>
          <w:sz w:val="24"/>
          <w:szCs w:val="24"/>
        </w:rPr>
        <w:t>Kao odgojno-obrazovna institucija vrlo smo aktivno uključeni u međunarodnu suradnju između škola u Europi, provodimo EU projekte implementacijom kojih usavršavamo svoj rad i stručni pristup odgoju i obrazovanju učenika s teškoćama.</w:t>
      </w:r>
    </w:p>
    <w:p w:rsidR="00FA7F93" w:rsidRPr="00FA7F93" w:rsidRDefault="00FA7F93" w:rsidP="00FA7F93">
      <w:pPr>
        <w:jc w:val="both"/>
        <w:rPr>
          <w:rFonts w:ascii="Times New Roman" w:hAnsi="Times New Roman" w:cs="Times New Roman"/>
          <w:sz w:val="24"/>
          <w:szCs w:val="24"/>
        </w:rPr>
      </w:pPr>
      <w:r w:rsidRPr="00405A93">
        <w:rPr>
          <w:rFonts w:ascii="Times New Roman" w:eastAsia="Times New Roman" w:hAnsi="Times New Roman" w:cs="Times New Roman"/>
          <w:bCs/>
          <w:kern w:val="28"/>
          <w:sz w:val="24"/>
          <w:szCs w:val="24"/>
        </w:rPr>
        <w:t xml:space="preserve">Kurikulum Centra teži tome da se što veći broj </w:t>
      </w:r>
      <w:proofErr w:type="spellStart"/>
      <w:r w:rsidRPr="00405A93">
        <w:rPr>
          <w:rFonts w:ascii="Times New Roman" w:eastAsia="Times New Roman" w:hAnsi="Times New Roman" w:cs="Times New Roman"/>
          <w:bCs/>
          <w:kern w:val="28"/>
          <w:sz w:val="24"/>
          <w:szCs w:val="24"/>
        </w:rPr>
        <w:t>predškolaca</w:t>
      </w:r>
      <w:proofErr w:type="spellEnd"/>
      <w:r w:rsidRPr="00405A93">
        <w:rPr>
          <w:rFonts w:ascii="Times New Roman" w:eastAsia="Times New Roman" w:hAnsi="Times New Roman" w:cs="Times New Roman"/>
          <w:bCs/>
          <w:kern w:val="28"/>
          <w:sz w:val="24"/>
          <w:szCs w:val="24"/>
        </w:rPr>
        <w:t xml:space="preserve"> pripremi za školovanje u redovnim uvjetima školovanja, da se učenici osnovne škole kvalitetno pripreme za nastavak školovanja u srednjoj školi, da učenici u odgojno-obrazovnim skupinama kvalitetno usvoje „školu života“ i da maturanti nakon završetka srednje škole u Centru budu pripremljeni za tržište rada. To usmjerenje </w:t>
      </w:r>
      <w:r>
        <w:rPr>
          <w:rFonts w:ascii="Times New Roman" w:eastAsia="Times New Roman" w:hAnsi="Times New Roman" w:cs="Times New Roman"/>
          <w:bCs/>
          <w:kern w:val="28"/>
          <w:sz w:val="24"/>
          <w:szCs w:val="24"/>
        </w:rPr>
        <w:t>je ovjenčano</w:t>
      </w:r>
      <w:r w:rsidRPr="00405A93">
        <w:rPr>
          <w:rFonts w:ascii="Times New Roman" w:eastAsia="Times New Roman" w:hAnsi="Times New Roman" w:cs="Times New Roman"/>
          <w:bCs/>
          <w:kern w:val="28"/>
          <w:sz w:val="24"/>
          <w:szCs w:val="24"/>
        </w:rPr>
        <w:t xml:space="preserve"> brojnim uspjesima na svakoj navedenoj dionici odgoja i obrazovanja</w:t>
      </w:r>
    </w:p>
    <w:p w:rsidR="00FA7F93" w:rsidRPr="00405A93" w:rsidRDefault="00FA7F93" w:rsidP="00FA7F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Osim jačanja materijalne baze i prilagodbe Centra normama Državnog pedagoškog standarda, radimo na organizaciji i formiranju referalnog centra prema Pravilniku o odgoju i obrazovanju učenika s teškoćama u razvoju kako bismo naš Centar pripremili za budući centar potpore u kojem će se sa zadovoljstvom školovati i odgajati naši učenici, dok će zaposlenici zdušno slijediti i ostvarivati svoj životni poziv.</w:t>
      </w:r>
    </w:p>
    <w:p w:rsidR="00FA7F93" w:rsidRPr="00405A93" w:rsidRDefault="00FA7F93" w:rsidP="00FA7F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Otvorenost Centra jamči da smo sposobni odgovoriti izazovu vremena, poštujući interes i dignitet učenika s teškoćama.</w:t>
      </w:r>
    </w:p>
    <w:p w:rsidR="00FA7F93" w:rsidRPr="00405A93" w:rsidRDefault="00FA7F93" w:rsidP="00FA7F93">
      <w:pPr>
        <w:autoSpaceDE w:val="0"/>
        <w:autoSpaceDN w:val="0"/>
        <w:spacing w:after="0" w:line="240" w:lineRule="auto"/>
        <w:jc w:val="both"/>
        <w:rPr>
          <w:rFonts w:ascii="Times New Roman" w:eastAsia="Times New Roman" w:hAnsi="Times New Roman" w:cs="Times New Roman"/>
          <w:bCs/>
          <w:kern w:val="28"/>
          <w:sz w:val="24"/>
          <w:szCs w:val="24"/>
        </w:rPr>
      </w:pPr>
    </w:p>
    <w:p w:rsidR="00FA7F93" w:rsidRPr="00405A93" w:rsidRDefault="00FA7F93" w:rsidP="00FA7F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 xml:space="preserve">Tijekom </w:t>
      </w:r>
      <w:r>
        <w:rPr>
          <w:rFonts w:ascii="Times New Roman" w:eastAsia="Times New Roman" w:hAnsi="Times New Roman" w:cs="Times New Roman"/>
          <w:bCs/>
          <w:kern w:val="28"/>
          <w:sz w:val="24"/>
          <w:szCs w:val="24"/>
        </w:rPr>
        <w:t xml:space="preserve">provedbe </w:t>
      </w:r>
      <w:proofErr w:type="spellStart"/>
      <w:r w:rsidRPr="00405A93">
        <w:rPr>
          <w:rFonts w:ascii="Times New Roman" w:eastAsia="Times New Roman" w:hAnsi="Times New Roman" w:cs="Times New Roman"/>
          <w:bCs/>
          <w:kern w:val="28"/>
          <w:sz w:val="24"/>
          <w:szCs w:val="24"/>
        </w:rPr>
        <w:t>Erasmus</w:t>
      </w:r>
      <w:proofErr w:type="spellEnd"/>
      <w:r w:rsidRPr="00405A93">
        <w:rPr>
          <w:rFonts w:ascii="Times New Roman" w:eastAsia="Times New Roman" w:hAnsi="Times New Roman" w:cs="Times New Roman"/>
          <w:bCs/>
          <w:kern w:val="28"/>
          <w:sz w:val="24"/>
          <w:szCs w:val="24"/>
        </w:rPr>
        <w:t>+ projekta ostvarene su mobilnosti u sedam europskih gradova u Engleskoj, Sloveniji, Italiji, Portugalu i Mađarskoj. Nama je bio cilj, ne samo prikupiti iskustvo rada s učenicima s teškoćama u razvoju u drugim sredinama, već i dati svoj doprinos u tom segmentu, posvjedočiti upravo o onome kako radimo u Hrvatskoj, u gradu Karlovcu, te da se Centar za odgoj i obrazovanje djece i mladeži Karlovac u mnogim aspektima može u zadnjem desetljeću opravdano smatrati jednom od naprednih poseb</w:t>
      </w:r>
      <w:r>
        <w:rPr>
          <w:rFonts w:ascii="Times New Roman" w:eastAsia="Times New Roman" w:hAnsi="Times New Roman" w:cs="Times New Roman"/>
          <w:bCs/>
          <w:kern w:val="28"/>
          <w:sz w:val="24"/>
          <w:szCs w:val="24"/>
        </w:rPr>
        <w:t>nih ustanova na europskom tlu. P</w:t>
      </w:r>
      <w:r w:rsidRPr="00405A93">
        <w:rPr>
          <w:rFonts w:ascii="Times New Roman" w:eastAsia="Times New Roman" w:hAnsi="Times New Roman" w:cs="Times New Roman"/>
          <w:bCs/>
          <w:kern w:val="28"/>
          <w:sz w:val="24"/>
          <w:szCs w:val="24"/>
        </w:rPr>
        <w:t xml:space="preserve">artneri koji su nas posjetili u programu </w:t>
      </w:r>
      <w:proofErr w:type="spellStart"/>
      <w:r w:rsidRPr="00405A93">
        <w:rPr>
          <w:rFonts w:ascii="Times New Roman" w:eastAsia="Times New Roman" w:hAnsi="Times New Roman" w:cs="Times New Roman"/>
          <w:bCs/>
          <w:kern w:val="28"/>
          <w:sz w:val="24"/>
          <w:szCs w:val="24"/>
        </w:rPr>
        <w:t>job</w:t>
      </w:r>
      <w:proofErr w:type="spellEnd"/>
      <w:r w:rsidRPr="00405A93">
        <w:rPr>
          <w:rFonts w:ascii="Times New Roman" w:eastAsia="Times New Roman" w:hAnsi="Times New Roman" w:cs="Times New Roman"/>
          <w:bCs/>
          <w:kern w:val="28"/>
          <w:sz w:val="24"/>
          <w:szCs w:val="24"/>
        </w:rPr>
        <w:t xml:space="preserve"> </w:t>
      </w:r>
      <w:proofErr w:type="spellStart"/>
      <w:r w:rsidRPr="00405A93">
        <w:rPr>
          <w:rFonts w:ascii="Times New Roman" w:eastAsia="Times New Roman" w:hAnsi="Times New Roman" w:cs="Times New Roman"/>
          <w:bCs/>
          <w:kern w:val="28"/>
          <w:sz w:val="24"/>
          <w:szCs w:val="24"/>
        </w:rPr>
        <w:t>shadowing</w:t>
      </w:r>
      <w:proofErr w:type="spellEnd"/>
      <w:r w:rsidRPr="00405A93">
        <w:rPr>
          <w:rFonts w:ascii="Times New Roman" w:eastAsia="Times New Roman" w:hAnsi="Times New Roman" w:cs="Times New Roman"/>
          <w:bCs/>
          <w:kern w:val="28"/>
          <w:sz w:val="24"/>
          <w:szCs w:val="24"/>
        </w:rPr>
        <w:t xml:space="preserve"> ostali su jako zadovoljni boravkom u gradu Karlovcu i u Hrvatskoj općenito, radnim ozračjem te načinom i metodama rada u našoj ustanovi. </w:t>
      </w:r>
    </w:p>
    <w:p w:rsidR="00FA7F93" w:rsidRPr="00405A93" w:rsidRDefault="00FA7F93" w:rsidP="00FA7F93">
      <w:pPr>
        <w:autoSpaceDE w:val="0"/>
        <w:autoSpaceDN w:val="0"/>
        <w:spacing w:after="0" w:line="240" w:lineRule="auto"/>
        <w:jc w:val="both"/>
        <w:rPr>
          <w:rFonts w:ascii="Times New Roman" w:eastAsia="Times New Roman" w:hAnsi="Times New Roman" w:cs="Times New Roman"/>
          <w:bCs/>
          <w:kern w:val="28"/>
          <w:sz w:val="24"/>
          <w:szCs w:val="24"/>
        </w:rPr>
      </w:pPr>
    </w:p>
    <w:p w:rsidR="00FA7F93" w:rsidRDefault="00FA7F93" w:rsidP="00FA7F93">
      <w:pPr>
        <w:autoSpaceDE w:val="0"/>
        <w:autoSpaceDN w:val="0"/>
        <w:spacing w:after="0" w:line="240" w:lineRule="auto"/>
        <w:jc w:val="both"/>
        <w:rPr>
          <w:rFonts w:ascii="Times New Roman" w:eastAsia="Times New Roman" w:hAnsi="Times New Roman" w:cs="Times New Roman"/>
          <w:bCs/>
          <w:kern w:val="28"/>
          <w:sz w:val="24"/>
          <w:szCs w:val="24"/>
        </w:rPr>
      </w:pPr>
      <w:r w:rsidRPr="00405A93">
        <w:rPr>
          <w:rFonts w:ascii="Times New Roman" w:eastAsia="Times New Roman" w:hAnsi="Times New Roman" w:cs="Times New Roman"/>
          <w:bCs/>
          <w:kern w:val="28"/>
          <w:sz w:val="24"/>
          <w:szCs w:val="24"/>
        </w:rPr>
        <w:t xml:space="preserve">Europska komisija </w:t>
      </w:r>
      <w:r>
        <w:rPr>
          <w:rFonts w:ascii="Times New Roman" w:eastAsia="Times New Roman" w:hAnsi="Times New Roman" w:cs="Times New Roman"/>
          <w:bCs/>
          <w:kern w:val="28"/>
          <w:sz w:val="24"/>
          <w:szCs w:val="24"/>
        </w:rPr>
        <w:t xml:space="preserve">je </w:t>
      </w:r>
      <w:r w:rsidRPr="00405A93">
        <w:rPr>
          <w:rFonts w:ascii="Times New Roman" w:eastAsia="Times New Roman" w:hAnsi="Times New Roman" w:cs="Times New Roman"/>
          <w:bCs/>
          <w:kern w:val="28"/>
          <w:sz w:val="24"/>
          <w:szCs w:val="24"/>
        </w:rPr>
        <w:t xml:space="preserve">prepoznala </w:t>
      </w:r>
      <w:r>
        <w:rPr>
          <w:rFonts w:ascii="Times New Roman" w:eastAsia="Times New Roman" w:hAnsi="Times New Roman" w:cs="Times New Roman"/>
          <w:bCs/>
          <w:kern w:val="28"/>
          <w:sz w:val="24"/>
          <w:szCs w:val="24"/>
        </w:rPr>
        <w:t xml:space="preserve">vrijednosti provedbe inovativnog pristupa odgoju i obrazovanju u Centru za odgoj i obrazovanje djece i mladeži kao i </w:t>
      </w:r>
      <w:r w:rsidRPr="00405A93">
        <w:rPr>
          <w:rFonts w:ascii="Times New Roman" w:eastAsia="Times New Roman" w:hAnsi="Times New Roman" w:cs="Times New Roman"/>
          <w:bCs/>
          <w:kern w:val="28"/>
          <w:sz w:val="24"/>
          <w:szCs w:val="24"/>
        </w:rPr>
        <w:t xml:space="preserve">vrijednost provedbe </w:t>
      </w:r>
      <w:proofErr w:type="spellStart"/>
      <w:r>
        <w:rPr>
          <w:rFonts w:ascii="Times New Roman" w:eastAsia="Times New Roman" w:hAnsi="Times New Roman" w:cs="Times New Roman"/>
          <w:bCs/>
          <w:kern w:val="28"/>
          <w:sz w:val="24"/>
          <w:szCs w:val="24"/>
        </w:rPr>
        <w:t>Erasmus</w:t>
      </w:r>
      <w:proofErr w:type="spellEnd"/>
      <w:r>
        <w:rPr>
          <w:rFonts w:ascii="Times New Roman" w:eastAsia="Times New Roman" w:hAnsi="Times New Roman" w:cs="Times New Roman"/>
          <w:bCs/>
          <w:kern w:val="28"/>
          <w:sz w:val="24"/>
          <w:szCs w:val="24"/>
        </w:rPr>
        <w:t>+ projekta „</w:t>
      </w:r>
      <w:proofErr w:type="spellStart"/>
      <w:r>
        <w:rPr>
          <w:rFonts w:ascii="Times New Roman" w:eastAsia="Times New Roman" w:hAnsi="Times New Roman" w:cs="Times New Roman"/>
          <w:bCs/>
          <w:kern w:val="28"/>
          <w:sz w:val="24"/>
          <w:szCs w:val="24"/>
        </w:rPr>
        <w:t>Inkluzija</w:t>
      </w:r>
      <w:proofErr w:type="spellEnd"/>
      <w:r>
        <w:rPr>
          <w:rFonts w:ascii="Times New Roman" w:eastAsia="Times New Roman" w:hAnsi="Times New Roman" w:cs="Times New Roman"/>
          <w:bCs/>
          <w:kern w:val="28"/>
          <w:sz w:val="24"/>
          <w:szCs w:val="24"/>
        </w:rPr>
        <w:t xml:space="preserve"> 21. st. traži nova znanja“ te nas je</w:t>
      </w:r>
      <w:r w:rsidRPr="00405A93">
        <w:rPr>
          <w:rFonts w:ascii="Times New Roman" w:eastAsia="Times New Roman" w:hAnsi="Times New Roman" w:cs="Times New Roman"/>
          <w:bCs/>
          <w:kern w:val="28"/>
          <w:sz w:val="24"/>
          <w:szCs w:val="24"/>
        </w:rPr>
        <w:t xml:space="preserve"> uvrstila </w:t>
      </w:r>
      <w:r>
        <w:rPr>
          <w:rFonts w:ascii="Times New Roman" w:eastAsia="Times New Roman" w:hAnsi="Times New Roman" w:cs="Times New Roman"/>
          <w:bCs/>
          <w:kern w:val="28"/>
          <w:sz w:val="24"/>
          <w:szCs w:val="24"/>
        </w:rPr>
        <w:t>među devedeset osam najboljih odgojno-obrazovnih, znanstvenih ustanova i udruga koji djeluju u Europi,</w:t>
      </w:r>
      <w:r w:rsidRPr="00405A93">
        <w:rPr>
          <w:rFonts w:ascii="Times New Roman" w:eastAsia="Times New Roman" w:hAnsi="Times New Roman" w:cs="Times New Roman"/>
          <w:bCs/>
          <w:kern w:val="28"/>
          <w:sz w:val="24"/>
          <w:szCs w:val="24"/>
        </w:rPr>
        <w:t xml:space="preserve"> </w:t>
      </w:r>
      <w:r>
        <w:rPr>
          <w:rFonts w:ascii="Times New Roman" w:eastAsia="Times New Roman" w:hAnsi="Times New Roman" w:cs="Times New Roman"/>
          <w:bCs/>
          <w:kern w:val="28"/>
          <w:sz w:val="24"/>
          <w:szCs w:val="24"/>
        </w:rPr>
        <w:t xml:space="preserve">zahvaljujući </w:t>
      </w:r>
      <w:r w:rsidRPr="00405A93">
        <w:rPr>
          <w:rFonts w:ascii="Times New Roman" w:eastAsia="Times New Roman" w:hAnsi="Times New Roman" w:cs="Times New Roman"/>
          <w:bCs/>
          <w:kern w:val="28"/>
          <w:sz w:val="24"/>
          <w:szCs w:val="24"/>
        </w:rPr>
        <w:t>če</w:t>
      </w:r>
      <w:r>
        <w:rPr>
          <w:rFonts w:ascii="Times New Roman" w:eastAsia="Times New Roman" w:hAnsi="Times New Roman" w:cs="Times New Roman"/>
          <w:bCs/>
          <w:kern w:val="28"/>
          <w:sz w:val="24"/>
          <w:szCs w:val="24"/>
        </w:rPr>
        <w:t>mu</w:t>
      </w:r>
      <w:r w:rsidRPr="00405A93">
        <w:rPr>
          <w:rFonts w:ascii="Times New Roman" w:eastAsia="Times New Roman" w:hAnsi="Times New Roman" w:cs="Times New Roman"/>
          <w:bCs/>
          <w:kern w:val="28"/>
          <w:sz w:val="24"/>
          <w:szCs w:val="24"/>
        </w:rPr>
        <w:t xml:space="preserve"> smo</w:t>
      </w:r>
      <w:r>
        <w:rPr>
          <w:rFonts w:ascii="Times New Roman" w:eastAsia="Times New Roman" w:hAnsi="Times New Roman" w:cs="Times New Roman"/>
          <w:bCs/>
          <w:kern w:val="28"/>
          <w:sz w:val="24"/>
          <w:szCs w:val="24"/>
        </w:rPr>
        <w:t xml:space="preserve"> </w:t>
      </w:r>
      <w:r w:rsidRPr="00405A93">
        <w:rPr>
          <w:rFonts w:ascii="Times New Roman" w:eastAsia="Times New Roman" w:hAnsi="Times New Roman" w:cs="Times New Roman"/>
          <w:bCs/>
          <w:kern w:val="28"/>
          <w:sz w:val="24"/>
          <w:szCs w:val="24"/>
        </w:rPr>
        <w:t xml:space="preserve">prvi u povijesti školstva Karlovačke županije i grada Karlovca postali dobitnici Nagrade Europske komisije za inovativno </w:t>
      </w:r>
      <w:r>
        <w:rPr>
          <w:rFonts w:ascii="Times New Roman" w:eastAsia="Times New Roman" w:hAnsi="Times New Roman" w:cs="Times New Roman"/>
          <w:bCs/>
          <w:kern w:val="28"/>
          <w:sz w:val="24"/>
          <w:szCs w:val="24"/>
        </w:rPr>
        <w:t xml:space="preserve">poučavanje koju je na glavnoj svečanosti u Bruxellesu preuzeo ravnatelj Centra </w:t>
      </w:r>
      <w:proofErr w:type="spellStart"/>
      <w:r>
        <w:rPr>
          <w:rFonts w:ascii="Times New Roman" w:eastAsia="Times New Roman" w:hAnsi="Times New Roman" w:cs="Times New Roman"/>
          <w:bCs/>
          <w:kern w:val="28"/>
          <w:sz w:val="24"/>
          <w:szCs w:val="24"/>
        </w:rPr>
        <w:t>Volodymyr</w:t>
      </w:r>
      <w:proofErr w:type="spellEnd"/>
      <w:r>
        <w:rPr>
          <w:rFonts w:ascii="Times New Roman" w:eastAsia="Times New Roman" w:hAnsi="Times New Roman" w:cs="Times New Roman"/>
          <w:bCs/>
          <w:kern w:val="28"/>
          <w:sz w:val="24"/>
          <w:szCs w:val="24"/>
        </w:rPr>
        <w:t xml:space="preserve"> </w:t>
      </w:r>
      <w:proofErr w:type="spellStart"/>
      <w:r>
        <w:rPr>
          <w:rFonts w:ascii="Times New Roman" w:eastAsia="Times New Roman" w:hAnsi="Times New Roman" w:cs="Times New Roman"/>
          <w:bCs/>
          <w:kern w:val="28"/>
          <w:sz w:val="24"/>
          <w:szCs w:val="24"/>
        </w:rPr>
        <w:t>Kubinskyy</w:t>
      </w:r>
      <w:proofErr w:type="spellEnd"/>
      <w:r>
        <w:rPr>
          <w:rFonts w:ascii="Times New Roman" w:eastAsia="Times New Roman" w:hAnsi="Times New Roman" w:cs="Times New Roman"/>
          <w:bCs/>
          <w:kern w:val="28"/>
          <w:sz w:val="24"/>
          <w:szCs w:val="24"/>
        </w:rPr>
        <w:t>.</w:t>
      </w:r>
    </w:p>
    <w:p w:rsidR="00FC4CCA" w:rsidRDefault="00FC4CCA" w:rsidP="00FA7F93">
      <w:pPr>
        <w:autoSpaceDE w:val="0"/>
        <w:autoSpaceDN w:val="0"/>
        <w:spacing w:after="0" w:line="240" w:lineRule="auto"/>
        <w:jc w:val="both"/>
        <w:rPr>
          <w:rFonts w:ascii="Times New Roman" w:eastAsia="Times New Roman" w:hAnsi="Times New Roman" w:cs="Times New Roman"/>
          <w:bCs/>
          <w:kern w:val="28"/>
          <w:sz w:val="24"/>
          <w:szCs w:val="24"/>
        </w:rPr>
      </w:pPr>
    </w:p>
    <w:p w:rsidR="00FA7F93" w:rsidRDefault="00FA7F93" w:rsidP="00FA7F93">
      <w:pPr>
        <w:autoSpaceDE w:val="0"/>
        <w:autoSpaceDN w:val="0"/>
        <w:spacing w:after="0" w:line="240" w:lineRule="auto"/>
        <w:jc w:val="center"/>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w:t>
      </w:r>
    </w:p>
    <w:p w:rsidR="00FC4CCA" w:rsidRPr="004D67E5"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Centru su održane </w:t>
      </w:r>
      <w:r w:rsidRPr="00EA2150">
        <w:rPr>
          <w:rFonts w:ascii="Times New Roman" w:hAnsi="Times New Roman" w:cs="Times New Roman"/>
          <w:sz w:val="24"/>
          <w:szCs w:val="24"/>
        </w:rPr>
        <w:t xml:space="preserve">radionice zdrave i biljne hrane </w:t>
      </w:r>
      <w:r>
        <w:rPr>
          <w:rFonts w:ascii="Times New Roman" w:hAnsi="Times New Roman" w:cs="Times New Roman"/>
          <w:sz w:val="24"/>
          <w:szCs w:val="24"/>
        </w:rPr>
        <w:t>u kojima su sudjelovali učenici</w:t>
      </w:r>
      <w:r w:rsidRPr="00EA2150">
        <w:rPr>
          <w:rFonts w:ascii="Times New Roman" w:hAnsi="Times New Roman" w:cs="Times New Roman"/>
          <w:sz w:val="24"/>
          <w:szCs w:val="24"/>
        </w:rPr>
        <w:t xml:space="preserve"> </w:t>
      </w:r>
      <w:r>
        <w:rPr>
          <w:rFonts w:ascii="Times New Roman" w:hAnsi="Times New Roman" w:cs="Times New Roman"/>
          <w:sz w:val="24"/>
          <w:szCs w:val="24"/>
        </w:rPr>
        <w:t xml:space="preserve">2., 6., </w:t>
      </w:r>
      <w:r w:rsidRPr="00EA2150">
        <w:rPr>
          <w:rFonts w:ascii="Times New Roman" w:hAnsi="Times New Roman" w:cs="Times New Roman"/>
          <w:sz w:val="24"/>
          <w:szCs w:val="24"/>
        </w:rPr>
        <w:t>7.</w:t>
      </w:r>
      <w:r>
        <w:rPr>
          <w:rFonts w:ascii="Times New Roman" w:hAnsi="Times New Roman" w:cs="Times New Roman"/>
          <w:sz w:val="24"/>
          <w:szCs w:val="24"/>
        </w:rPr>
        <w:t xml:space="preserve"> </w:t>
      </w:r>
      <w:r w:rsidRPr="00EA2150">
        <w:rPr>
          <w:rFonts w:ascii="Times New Roman" w:hAnsi="Times New Roman" w:cs="Times New Roman"/>
          <w:sz w:val="24"/>
          <w:szCs w:val="24"/>
        </w:rPr>
        <w:t>i</w:t>
      </w:r>
      <w:r>
        <w:rPr>
          <w:rFonts w:ascii="Times New Roman" w:hAnsi="Times New Roman" w:cs="Times New Roman"/>
          <w:sz w:val="24"/>
          <w:szCs w:val="24"/>
        </w:rPr>
        <w:t xml:space="preserve"> </w:t>
      </w:r>
      <w:r w:rsidRPr="00EA2150">
        <w:rPr>
          <w:rFonts w:ascii="Times New Roman" w:hAnsi="Times New Roman" w:cs="Times New Roman"/>
          <w:sz w:val="24"/>
          <w:szCs w:val="24"/>
        </w:rPr>
        <w:t>8.</w:t>
      </w:r>
      <w:r>
        <w:rPr>
          <w:rFonts w:ascii="Times New Roman" w:hAnsi="Times New Roman" w:cs="Times New Roman"/>
          <w:sz w:val="24"/>
          <w:szCs w:val="24"/>
        </w:rPr>
        <w:t xml:space="preserve"> razreda osnovne škole i </w:t>
      </w:r>
      <w:r w:rsidRPr="00EA2150">
        <w:rPr>
          <w:rFonts w:ascii="Times New Roman" w:hAnsi="Times New Roman" w:cs="Times New Roman"/>
          <w:sz w:val="24"/>
          <w:szCs w:val="24"/>
        </w:rPr>
        <w:t>2.</w:t>
      </w:r>
      <w:r>
        <w:rPr>
          <w:rFonts w:ascii="Times New Roman" w:hAnsi="Times New Roman" w:cs="Times New Roman"/>
          <w:sz w:val="24"/>
          <w:szCs w:val="24"/>
        </w:rPr>
        <w:t xml:space="preserve"> razreda srednje škole.</w:t>
      </w:r>
      <w:r w:rsidRPr="00EA2150">
        <w:rPr>
          <w:rFonts w:ascii="Times New Roman" w:hAnsi="Times New Roman" w:cs="Times New Roman"/>
          <w:sz w:val="24"/>
          <w:szCs w:val="24"/>
        </w:rPr>
        <w:t xml:space="preserve"> Vrijedn</w:t>
      </w:r>
      <w:r>
        <w:rPr>
          <w:rFonts w:ascii="Times New Roman" w:hAnsi="Times New Roman" w:cs="Times New Roman"/>
          <w:sz w:val="24"/>
          <w:szCs w:val="24"/>
        </w:rPr>
        <w:t>im</w:t>
      </w:r>
      <w:r w:rsidRPr="00EA2150">
        <w:rPr>
          <w:rFonts w:ascii="Times New Roman" w:hAnsi="Times New Roman" w:cs="Times New Roman"/>
          <w:sz w:val="24"/>
          <w:szCs w:val="24"/>
        </w:rPr>
        <w:t xml:space="preserve"> ruk</w:t>
      </w:r>
      <w:r>
        <w:rPr>
          <w:rFonts w:ascii="Times New Roman" w:hAnsi="Times New Roman" w:cs="Times New Roman"/>
          <w:sz w:val="24"/>
          <w:szCs w:val="24"/>
        </w:rPr>
        <w:t>ama</w:t>
      </w:r>
      <w:r w:rsidRPr="00EA2150">
        <w:rPr>
          <w:rFonts w:ascii="Times New Roman" w:hAnsi="Times New Roman" w:cs="Times New Roman"/>
          <w:sz w:val="24"/>
          <w:szCs w:val="24"/>
        </w:rPr>
        <w:t xml:space="preserve"> su napravil</w:t>
      </w:r>
      <w:r>
        <w:rPr>
          <w:rFonts w:ascii="Times New Roman" w:hAnsi="Times New Roman" w:cs="Times New Roman"/>
          <w:sz w:val="24"/>
          <w:szCs w:val="24"/>
        </w:rPr>
        <w:t>i</w:t>
      </w:r>
      <w:r w:rsidRPr="00EA2150">
        <w:rPr>
          <w:rFonts w:ascii="Times New Roman" w:hAnsi="Times New Roman" w:cs="Times New Roman"/>
          <w:sz w:val="24"/>
          <w:szCs w:val="24"/>
        </w:rPr>
        <w:t xml:space="preserve"> zdrave slastice - zobenu kašu sa voćem i </w:t>
      </w:r>
      <w:proofErr w:type="spellStart"/>
      <w:r w:rsidRPr="00EA2150">
        <w:rPr>
          <w:rFonts w:ascii="Times New Roman" w:hAnsi="Times New Roman" w:cs="Times New Roman"/>
          <w:sz w:val="24"/>
          <w:szCs w:val="24"/>
        </w:rPr>
        <w:t>chia</w:t>
      </w:r>
      <w:proofErr w:type="spellEnd"/>
      <w:r w:rsidRPr="00EA2150">
        <w:rPr>
          <w:rFonts w:ascii="Times New Roman" w:hAnsi="Times New Roman" w:cs="Times New Roman"/>
          <w:sz w:val="24"/>
          <w:szCs w:val="24"/>
        </w:rPr>
        <w:t xml:space="preserve"> sjemenkama, kuglice od kokosa, zobi i voća, humus namaz na integralnom kruhu i tanjur sa voćem.</w:t>
      </w:r>
      <w:r>
        <w:rPr>
          <w:rFonts w:ascii="Times New Roman" w:hAnsi="Times New Roman" w:cs="Times New Roman"/>
          <w:sz w:val="24"/>
          <w:szCs w:val="24"/>
        </w:rPr>
        <w:t xml:space="preserve"> Također, d</w:t>
      </w:r>
      <w:r w:rsidRPr="004D67E5">
        <w:rPr>
          <w:rFonts w:ascii="Times New Roman" w:hAnsi="Times New Roman" w:cs="Times New Roman"/>
          <w:sz w:val="24"/>
          <w:szCs w:val="24"/>
        </w:rPr>
        <w:t>a škola može biti vrlo zabavna, a slastice zdrave</w:t>
      </w:r>
      <w:r>
        <w:rPr>
          <w:rFonts w:ascii="Times New Roman" w:hAnsi="Times New Roman" w:cs="Times New Roman"/>
          <w:sz w:val="24"/>
          <w:szCs w:val="24"/>
        </w:rPr>
        <w:t>, za</w:t>
      </w:r>
      <w:r w:rsidRPr="004D67E5">
        <w:rPr>
          <w:rFonts w:ascii="Times New Roman" w:hAnsi="Times New Roman" w:cs="Times New Roman"/>
          <w:sz w:val="24"/>
          <w:szCs w:val="24"/>
        </w:rPr>
        <w:t xml:space="preserve"> zdravi dan </w:t>
      </w:r>
      <w:r>
        <w:rPr>
          <w:rFonts w:ascii="Times New Roman" w:hAnsi="Times New Roman" w:cs="Times New Roman"/>
          <w:sz w:val="24"/>
          <w:szCs w:val="24"/>
        </w:rPr>
        <w:t xml:space="preserve">u školi učenici </w:t>
      </w:r>
      <w:r w:rsidRPr="004D67E5">
        <w:rPr>
          <w:rFonts w:ascii="Times New Roman" w:hAnsi="Times New Roman" w:cs="Times New Roman"/>
          <w:sz w:val="24"/>
          <w:szCs w:val="24"/>
        </w:rPr>
        <w:t xml:space="preserve">2., 4, 5., 6. i 7. </w:t>
      </w:r>
      <w:r>
        <w:rPr>
          <w:rFonts w:ascii="Times New Roman" w:hAnsi="Times New Roman" w:cs="Times New Roman"/>
          <w:sz w:val="24"/>
          <w:szCs w:val="24"/>
        </w:rPr>
        <w:t xml:space="preserve">odgojno obrazovne skupine </w:t>
      </w:r>
      <w:r w:rsidRPr="004D67E5">
        <w:rPr>
          <w:rFonts w:ascii="Times New Roman" w:hAnsi="Times New Roman" w:cs="Times New Roman"/>
          <w:sz w:val="24"/>
          <w:szCs w:val="24"/>
        </w:rPr>
        <w:t>te 3. i 4. razred osnovne škole pripremili s</w:t>
      </w:r>
      <w:r>
        <w:rPr>
          <w:rFonts w:ascii="Times New Roman" w:hAnsi="Times New Roman" w:cs="Times New Roman"/>
          <w:sz w:val="24"/>
          <w:szCs w:val="24"/>
        </w:rPr>
        <w:t>u</w:t>
      </w:r>
      <w:r w:rsidRPr="004D67E5">
        <w:rPr>
          <w:rFonts w:ascii="Times New Roman" w:hAnsi="Times New Roman" w:cs="Times New Roman"/>
          <w:sz w:val="24"/>
          <w:szCs w:val="24"/>
        </w:rPr>
        <w:t xml:space="preserve"> razne ukusne slastice od voća: </w:t>
      </w:r>
      <w:proofErr w:type="spellStart"/>
      <w:r w:rsidRPr="004D67E5">
        <w:rPr>
          <w:rFonts w:ascii="Times New Roman" w:hAnsi="Times New Roman" w:cs="Times New Roman"/>
          <w:sz w:val="24"/>
          <w:szCs w:val="24"/>
        </w:rPr>
        <w:t>smoothie</w:t>
      </w:r>
      <w:proofErr w:type="spellEnd"/>
      <w:r w:rsidRPr="004D67E5">
        <w:rPr>
          <w:rFonts w:ascii="Times New Roman" w:hAnsi="Times New Roman" w:cs="Times New Roman"/>
          <w:sz w:val="24"/>
          <w:szCs w:val="24"/>
        </w:rPr>
        <w:t xml:space="preserve">, ražnjiće, bombone, kolačiće, salatu. </w:t>
      </w:r>
      <w:r>
        <w:rPr>
          <w:rFonts w:ascii="Times New Roman" w:hAnsi="Times New Roman" w:cs="Times New Roman"/>
          <w:sz w:val="24"/>
          <w:szCs w:val="24"/>
        </w:rPr>
        <w:t xml:space="preserve">Dva učenika 6. odgojno obrazovne skupine, uključeni u Globe </w:t>
      </w:r>
      <w:r>
        <w:rPr>
          <w:rFonts w:ascii="Times New Roman" w:hAnsi="Times New Roman" w:cs="Times New Roman"/>
          <w:sz w:val="24"/>
          <w:szCs w:val="24"/>
        </w:rPr>
        <w:lastRenderedPageBreak/>
        <w:t xml:space="preserve">grupu, </w:t>
      </w:r>
      <w:r w:rsidRPr="004D67E5">
        <w:rPr>
          <w:rFonts w:ascii="Times New Roman" w:hAnsi="Times New Roman" w:cs="Times New Roman"/>
          <w:sz w:val="24"/>
          <w:szCs w:val="24"/>
        </w:rPr>
        <w:t>održali su zanimljivo predavanje na temu čuvanja planeta i jedenje biljne hrane.</w:t>
      </w:r>
      <w:r>
        <w:rPr>
          <w:rFonts w:ascii="Times New Roman" w:hAnsi="Times New Roman" w:cs="Times New Roman"/>
          <w:sz w:val="24"/>
          <w:szCs w:val="24"/>
        </w:rPr>
        <w:t xml:space="preserve"> Izrađena je i</w:t>
      </w:r>
      <w:r w:rsidRPr="004D67E5">
        <w:rPr>
          <w:rFonts w:ascii="Times New Roman" w:hAnsi="Times New Roman" w:cs="Times New Roman"/>
          <w:sz w:val="24"/>
          <w:szCs w:val="24"/>
        </w:rPr>
        <w:t xml:space="preserve"> kuharic</w:t>
      </w:r>
      <w:r>
        <w:rPr>
          <w:rFonts w:ascii="Times New Roman" w:hAnsi="Times New Roman" w:cs="Times New Roman"/>
          <w:sz w:val="24"/>
          <w:szCs w:val="24"/>
        </w:rPr>
        <w:t>a</w:t>
      </w:r>
      <w:r w:rsidRPr="004D67E5">
        <w:rPr>
          <w:rFonts w:ascii="Times New Roman" w:hAnsi="Times New Roman" w:cs="Times New Roman"/>
          <w:sz w:val="24"/>
          <w:szCs w:val="24"/>
        </w:rPr>
        <w:t xml:space="preserve"> s receptima. </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Učenici viših razreda osnovne škole, starijih odgojno obrazovnih skupina i srednje škole, </w:t>
      </w:r>
      <w:r w:rsidRPr="00630821">
        <w:rPr>
          <w:rFonts w:ascii="Times New Roman" w:hAnsi="Times New Roman" w:cs="Times New Roman"/>
          <w:sz w:val="24"/>
          <w:szCs w:val="24"/>
        </w:rPr>
        <w:t xml:space="preserve">vlakom </w:t>
      </w:r>
      <w:r>
        <w:rPr>
          <w:rFonts w:ascii="Times New Roman" w:hAnsi="Times New Roman" w:cs="Times New Roman"/>
          <w:sz w:val="24"/>
          <w:szCs w:val="24"/>
        </w:rPr>
        <w:t>su putovali u D</w:t>
      </w:r>
      <w:r w:rsidRPr="00630821">
        <w:rPr>
          <w:rFonts w:ascii="Times New Roman" w:hAnsi="Times New Roman" w:cs="Times New Roman"/>
          <w:sz w:val="24"/>
          <w:szCs w:val="24"/>
        </w:rPr>
        <w:t>uga Res</w:t>
      </w:r>
      <w:r>
        <w:rPr>
          <w:rFonts w:ascii="Times New Roman" w:hAnsi="Times New Roman" w:cs="Times New Roman"/>
          <w:sz w:val="24"/>
          <w:szCs w:val="24"/>
        </w:rPr>
        <w:t>u.</w:t>
      </w:r>
      <w:r w:rsidRPr="00630821">
        <w:rPr>
          <w:rFonts w:ascii="Times New Roman" w:hAnsi="Times New Roman" w:cs="Times New Roman"/>
          <w:sz w:val="24"/>
          <w:szCs w:val="24"/>
        </w:rPr>
        <w:t xml:space="preserve"> Pogledali </w:t>
      </w:r>
      <w:r>
        <w:rPr>
          <w:rFonts w:ascii="Times New Roman" w:hAnsi="Times New Roman" w:cs="Times New Roman"/>
          <w:sz w:val="24"/>
          <w:szCs w:val="24"/>
        </w:rPr>
        <w:t>su</w:t>
      </w:r>
      <w:r w:rsidRPr="00630821">
        <w:rPr>
          <w:rFonts w:ascii="Times New Roman" w:hAnsi="Times New Roman" w:cs="Times New Roman"/>
          <w:sz w:val="24"/>
          <w:szCs w:val="24"/>
        </w:rPr>
        <w:t xml:space="preserve"> animirani film Cvrčak i </w:t>
      </w:r>
      <w:proofErr w:type="spellStart"/>
      <w:r w:rsidRPr="00630821">
        <w:rPr>
          <w:rFonts w:ascii="Times New Roman" w:hAnsi="Times New Roman" w:cs="Times New Roman"/>
          <w:sz w:val="24"/>
          <w:szCs w:val="24"/>
        </w:rPr>
        <w:t>mravica</w:t>
      </w:r>
      <w:proofErr w:type="spellEnd"/>
      <w:r>
        <w:rPr>
          <w:rFonts w:ascii="Times New Roman" w:hAnsi="Times New Roman" w:cs="Times New Roman"/>
          <w:sz w:val="24"/>
          <w:szCs w:val="24"/>
        </w:rPr>
        <w:t xml:space="preserve"> te su p</w:t>
      </w:r>
      <w:r w:rsidRPr="00630821">
        <w:rPr>
          <w:rFonts w:ascii="Times New Roman" w:hAnsi="Times New Roman" w:cs="Times New Roman"/>
          <w:sz w:val="24"/>
          <w:szCs w:val="24"/>
        </w:rPr>
        <w:t>osjetili Učenički dom Duga Resa</w:t>
      </w:r>
      <w:r>
        <w:rPr>
          <w:rFonts w:ascii="Times New Roman" w:hAnsi="Times New Roman" w:cs="Times New Roman"/>
          <w:sz w:val="24"/>
          <w:szCs w:val="24"/>
        </w:rPr>
        <w:t xml:space="preserve"> gdje su bili lijepo ugošćeni i počašćeni.</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Učenici starijih razreda OŠ i odgojno obrazovnih skupina te srednje škole, obilježili su Dan sigurnijeg interneta. </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Povodom obilježavanja Valentinova, u</w:t>
      </w:r>
      <w:r w:rsidRPr="005C0C82">
        <w:rPr>
          <w:rFonts w:ascii="Times New Roman" w:hAnsi="Times New Roman" w:cs="Times New Roman"/>
          <w:sz w:val="24"/>
          <w:szCs w:val="24"/>
        </w:rPr>
        <w:t>čenici 3., 8. i 9.</w:t>
      </w:r>
      <w:r>
        <w:rPr>
          <w:rFonts w:ascii="Times New Roman" w:hAnsi="Times New Roman" w:cs="Times New Roman"/>
          <w:sz w:val="24"/>
          <w:szCs w:val="24"/>
        </w:rPr>
        <w:t xml:space="preserve"> odgojno obrazovne skupine</w:t>
      </w:r>
      <w:r w:rsidRPr="005C0C82">
        <w:rPr>
          <w:rFonts w:ascii="Times New Roman" w:hAnsi="Times New Roman" w:cs="Times New Roman"/>
          <w:sz w:val="24"/>
          <w:szCs w:val="24"/>
        </w:rPr>
        <w:t xml:space="preserve"> proslavili su Dan zaljubljenih u veselom i zabavnom raspoloženju</w:t>
      </w:r>
      <w:r>
        <w:rPr>
          <w:rFonts w:ascii="Times New Roman" w:hAnsi="Times New Roman" w:cs="Times New Roman"/>
          <w:sz w:val="24"/>
          <w:szCs w:val="24"/>
        </w:rPr>
        <w:t xml:space="preserve"> uz glazbu i ples</w:t>
      </w:r>
      <w:r w:rsidRPr="005C0C82">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 sklopu Globe grupe, 2 u</w:t>
      </w:r>
      <w:r w:rsidRPr="00142A2C">
        <w:rPr>
          <w:rFonts w:ascii="Times New Roman" w:hAnsi="Times New Roman" w:cs="Times New Roman"/>
          <w:sz w:val="24"/>
          <w:szCs w:val="24"/>
        </w:rPr>
        <w:t>čeni</w:t>
      </w:r>
      <w:r>
        <w:rPr>
          <w:rFonts w:ascii="Times New Roman" w:hAnsi="Times New Roman" w:cs="Times New Roman"/>
          <w:sz w:val="24"/>
          <w:szCs w:val="24"/>
        </w:rPr>
        <w:t>ka 6. odgojno obrazovne skupine</w:t>
      </w:r>
      <w:r w:rsidRPr="00142A2C">
        <w:rPr>
          <w:rFonts w:ascii="Times New Roman" w:hAnsi="Times New Roman" w:cs="Times New Roman"/>
          <w:sz w:val="24"/>
          <w:szCs w:val="24"/>
        </w:rPr>
        <w:t xml:space="preserve"> družili su s </w:t>
      </w:r>
      <w:proofErr w:type="spellStart"/>
      <w:r w:rsidRPr="00142A2C">
        <w:rPr>
          <w:rFonts w:ascii="Times New Roman" w:hAnsi="Times New Roman" w:cs="Times New Roman"/>
          <w:sz w:val="24"/>
          <w:szCs w:val="24"/>
        </w:rPr>
        <w:t>s</w:t>
      </w:r>
      <w:proofErr w:type="spellEnd"/>
      <w:r w:rsidRPr="00142A2C">
        <w:rPr>
          <w:rFonts w:ascii="Times New Roman" w:hAnsi="Times New Roman" w:cs="Times New Roman"/>
          <w:sz w:val="24"/>
          <w:szCs w:val="24"/>
        </w:rPr>
        <w:t xml:space="preserve"> učenicima 3., 8. i 9.</w:t>
      </w:r>
      <w:r>
        <w:rPr>
          <w:rFonts w:ascii="Times New Roman" w:hAnsi="Times New Roman" w:cs="Times New Roman"/>
          <w:sz w:val="24"/>
          <w:szCs w:val="24"/>
        </w:rPr>
        <w:t xml:space="preserve"> odgojno obrazovne skupine te su za njih napravili prezentaciju i održali predavanje</w:t>
      </w:r>
      <w:r w:rsidRPr="00142A2C">
        <w:rPr>
          <w:rFonts w:ascii="Times New Roman" w:hAnsi="Times New Roman" w:cs="Times New Roman"/>
          <w:sz w:val="24"/>
          <w:szCs w:val="24"/>
        </w:rPr>
        <w:t xml:space="preserve"> o važnosti jedenja biljne hrane.</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Učenici 3., 8. i 9. odgojno obrazovne skupine obilježili su Fašnik uz glazbu i ples, maskirani u najdraže maske i maske koje su sami izradili. </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0C4BA4">
        <w:rPr>
          <w:rFonts w:ascii="Times New Roman" w:hAnsi="Times New Roman" w:cs="Times New Roman"/>
          <w:sz w:val="24"/>
          <w:szCs w:val="24"/>
        </w:rPr>
        <w:t>Nizom aktivnosti i radionica obilježen je Dan Centra. Polaznici vrtića i učenici Centra sudjelovali su u brojnim radionicama (glazbena, keramička,</w:t>
      </w:r>
      <w:r>
        <w:rPr>
          <w:rFonts w:ascii="Times New Roman" w:hAnsi="Times New Roman" w:cs="Times New Roman"/>
          <w:sz w:val="24"/>
          <w:szCs w:val="24"/>
        </w:rPr>
        <w:t xml:space="preserve"> </w:t>
      </w:r>
      <w:r w:rsidRPr="000C4BA4">
        <w:rPr>
          <w:rFonts w:ascii="Times New Roman" w:hAnsi="Times New Roman" w:cs="Times New Roman"/>
          <w:sz w:val="24"/>
          <w:szCs w:val="24"/>
        </w:rPr>
        <w:t>sportska,</w:t>
      </w:r>
      <w:r>
        <w:rPr>
          <w:rFonts w:ascii="Times New Roman" w:hAnsi="Times New Roman" w:cs="Times New Roman"/>
          <w:sz w:val="24"/>
          <w:szCs w:val="24"/>
        </w:rPr>
        <w:t xml:space="preserve"> </w:t>
      </w:r>
      <w:r w:rsidRPr="000C4BA4">
        <w:rPr>
          <w:rFonts w:ascii="Times New Roman" w:hAnsi="Times New Roman" w:cs="Times New Roman"/>
          <w:sz w:val="24"/>
          <w:szCs w:val="24"/>
        </w:rPr>
        <w:t xml:space="preserve">aktivnosti svakodnevnog života...) Izrađivali su adaptivne knjige, senzoričke i didaktičke materijale, </w:t>
      </w:r>
      <w:proofErr w:type="spellStart"/>
      <w:r w:rsidRPr="000C4BA4">
        <w:rPr>
          <w:rFonts w:ascii="Times New Roman" w:hAnsi="Times New Roman" w:cs="Times New Roman"/>
          <w:sz w:val="24"/>
          <w:szCs w:val="24"/>
        </w:rPr>
        <w:t>bookmarkere</w:t>
      </w:r>
      <w:proofErr w:type="spellEnd"/>
      <w:r w:rsidRPr="000C4BA4">
        <w:rPr>
          <w:rFonts w:ascii="Times New Roman" w:hAnsi="Times New Roman" w:cs="Times New Roman"/>
          <w:sz w:val="24"/>
          <w:szCs w:val="24"/>
        </w:rPr>
        <w:t>... Pričali su priče, kodirali robote,</w:t>
      </w:r>
      <w:r>
        <w:rPr>
          <w:rFonts w:ascii="Times New Roman" w:hAnsi="Times New Roman" w:cs="Times New Roman"/>
          <w:sz w:val="24"/>
          <w:szCs w:val="24"/>
        </w:rPr>
        <w:t xml:space="preserve"> </w:t>
      </w:r>
      <w:r w:rsidRPr="000C4BA4">
        <w:rPr>
          <w:rFonts w:ascii="Times New Roman" w:hAnsi="Times New Roman" w:cs="Times New Roman"/>
          <w:sz w:val="24"/>
          <w:szCs w:val="24"/>
        </w:rPr>
        <w:t xml:space="preserve">učili o osjećajima, pekli </w:t>
      </w:r>
      <w:proofErr w:type="spellStart"/>
      <w:r w:rsidRPr="000C4BA4">
        <w:rPr>
          <w:rFonts w:ascii="Times New Roman" w:hAnsi="Times New Roman" w:cs="Times New Roman"/>
          <w:sz w:val="24"/>
          <w:szCs w:val="24"/>
        </w:rPr>
        <w:t>muffine</w:t>
      </w:r>
      <w:proofErr w:type="spellEnd"/>
      <w:r w:rsidRPr="000C4BA4">
        <w:rPr>
          <w:rFonts w:ascii="Times New Roman" w:hAnsi="Times New Roman" w:cs="Times New Roman"/>
          <w:sz w:val="24"/>
          <w:szCs w:val="24"/>
        </w:rPr>
        <w:t xml:space="preserve">... </w:t>
      </w:r>
      <w:r>
        <w:rPr>
          <w:rFonts w:ascii="Times New Roman" w:hAnsi="Times New Roman" w:cs="Times New Roman"/>
          <w:sz w:val="24"/>
          <w:szCs w:val="24"/>
        </w:rPr>
        <w:t xml:space="preserve">Isti dan </w:t>
      </w:r>
      <w:r w:rsidRPr="000C4BA4">
        <w:rPr>
          <w:rFonts w:ascii="Times New Roman" w:hAnsi="Times New Roman" w:cs="Times New Roman"/>
          <w:sz w:val="24"/>
          <w:szCs w:val="24"/>
        </w:rPr>
        <w:t xml:space="preserve">je ujedno obilježen i Nacionalni dan edukacijskih </w:t>
      </w:r>
      <w:proofErr w:type="spellStart"/>
      <w:r w:rsidRPr="000C4BA4">
        <w:rPr>
          <w:rFonts w:ascii="Times New Roman" w:hAnsi="Times New Roman" w:cs="Times New Roman"/>
          <w:sz w:val="24"/>
          <w:szCs w:val="24"/>
        </w:rPr>
        <w:t>rehabilitatora</w:t>
      </w:r>
      <w:proofErr w:type="spellEnd"/>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Učenik Centra sa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je u ožujku 2023.g.</w:t>
      </w:r>
      <w:r w:rsidRPr="00256C28">
        <w:rPr>
          <w:rFonts w:ascii="Times New Roman" w:hAnsi="Times New Roman" w:cs="Times New Roman"/>
          <w:sz w:val="24"/>
          <w:szCs w:val="24"/>
        </w:rPr>
        <w:t xml:space="preserve"> proglašen najuspješnijim sportašem s invaliditetom Karlovačke športske zajednice i najuspješnijim sportašem s invaliditetom Karlovačke županije</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5B3ADC">
        <w:rPr>
          <w:rFonts w:ascii="Times New Roman" w:hAnsi="Times New Roman" w:cs="Times New Roman"/>
          <w:sz w:val="24"/>
          <w:szCs w:val="24"/>
        </w:rPr>
        <w:t>Učenici našeg Centra su i ove školske godine u periodu od 6. do 8.3.2023. sudjelovali na sportskom natjecanju u atletici na Državnom prvenstvu učenika s IT u Poreču. Osim sportskog natjecanja, uživali su i u zabavnim aktivnostima te druženju i upoznavanju novih prijatelja.</w:t>
      </w:r>
      <w:r>
        <w:rPr>
          <w:rFonts w:ascii="Times New Roman" w:hAnsi="Times New Roman" w:cs="Times New Roman"/>
          <w:sz w:val="24"/>
          <w:szCs w:val="24"/>
        </w:rPr>
        <w:t xml:space="preserve"> Ukupno je sudjelovalo 9 učenika i 3 voditelja stručna djelatnika, a za natjecanje su putem donacija prikupljena financijska sredstva kojima su učenici opremljeni sportskim kompletima – trenirke i kratki dresovi s hlačicama, a na iste je tiskan naziv naše škole.</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354DEA">
        <w:rPr>
          <w:rFonts w:ascii="Times New Roman" w:hAnsi="Times New Roman" w:cs="Times New Roman"/>
          <w:sz w:val="24"/>
          <w:szCs w:val="24"/>
        </w:rPr>
        <w:t xml:space="preserve">U sklopu projekta </w:t>
      </w:r>
      <w:r>
        <w:rPr>
          <w:rFonts w:ascii="Times New Roman" w:hAnsi="Times New Roman" w:cs="Times New Roman"/>
          <w:sz w:val="24"/>
          <w:szCs w:val="24"/>
        </w:rPr>
        <w:t>„</w:t>
      </w:r>
      <w:r w:rsidRPr="00354DEA">
        <w:rPr>
          <w:rFonts w:ascii="Times New Roman" w:hAnsi="Times New Roman" w:cs="Times New Roman"/>
          <w:sz w:val="24"/>
          <w:szCs w:val="24"/>
        </w:rPr>
        <w:t>Sigurnije škole i vrtići</w:t>
      </w:r>
      <w:r>
        <w:rPr>
          <w:rFonts w:ascii="Times New Roman" w:hAnsi="Times New Roman" w:cs="Times New Roman"/>
          <w:sz w:val="24"/>
          <w:szCs w:val="24"/>
        </w:rPr>
        <w:t>“</w:t>
      </w:r>
      <w:r w:rsidRPr="00354DEA">
        <w:rPr>
          <w:rFonts w:ascii="Times New Roman" w:hAnsi="Times New Roman" w:cs="Times New Roman"/>
          <w:sz w:val="24"/>
          <w:szCs w:val="24"/>
        </w:rPr>
        <w:t xml:space="preserve">, učenici Globe grupe i učenici 7. i 8. razreda </w:t>
      </w:r>
      <w:r>
        <w:rPr>
          <w:rFonts w:ascii="Times New Roman" w:hAnsi="Times New Roman" w:cs="Times New Roman"/>
          <w:sz w:val="24"/>
          <w:szCs w:val="24"/>
        </w:rPr>
        <w:t xml:space="preserve">osnovne škole </w:t>
      </w:r>
      <w:r w:rsidRPr="00354DEA">
        <w:rPr>
          <w:rFonts w:ascii="Times New Roman" w:hAnsi="Times New Roman" w:cs="Times New Roman"/>
          <w:sz w:val="24"/>
          <w:szCs w:val="24"/>
        </w:rPr>
        <w:t>izradili su plakat na temu "Priprema za izvanredne situacije - potres".</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Pr="00642E9F">
        <w:rPr>
          <w:rFonts w:ascii="Times New Roman" w:hAnsi="Times New Roman" w:cs="Times New Roman"/>
          <w:sz w:val="24"/>
          <w:szCs w:val="24"/>
        </w:rPr>
        <w:t xml:space="preserve">čenici 6. razreda </w:t>
      </w:r>
      <w:r>
        <w:rPr>
          <w:rFonts w:ascii="Times New Roman" w:hAnsi="Times New Roman" w:cs="Times New Roman"/>
          <w:sz w:val="24"/>
          <w:szCs w:val="24"/>
        </w:rPr>
        <w:t xml:space="preserve">osnovne škole Centra </w:t>
      </w:r>
      <w:r w:rsidRPr="00642E9F">
        <w:rPr>
          <w:rFonts w:ascii="Times New Roman" w:hAnsi="Times New Roman" w:cs="Times New Roman"/>
          <w:sz w:val="24"/>
          <w:szCs w:val="24"/>
        </w:rPr>
        <w:t>uključili su se u program Hrvatskog Crvenog križa „Sigurnije škole i vrtići“ te su kroz radionicu "Što kad se škola trese?" ponovili korake postupanja u slučaju evakuacije. Svoje znanje podijelili su s ostalim učenicima, ukrasivši edukativnim radovima zidove školskog hodnika.</w:t>
      </w:r>
    </w:p>
    <w:p w:rsidR="00FC4CCA" w:rsidRPr="00611480" w:rsidRDefault="00FC4CCA" w:rsidP="00FC4CCA">
      <w:pPr>
        <w:pStyle w:val="Bezproreda"/>
        <w:spacing w:line="276" w:lineRule="auto"/>
        <w:jc w:val="both"/>
        <w:rPr>
          <w:rFonts w:ascii="Times New Roman" w:hAnsi="Times New Roman" w:cs="Times New Roman"/>
          <w:sz w:val="24"/>
          <w:szCs w:val="24"/>
        </w:rPr>
      </w:pPr>
      <w:r w:rsidRPr="00611480">
        <w:rPr>
          <w:rFonts w:ascii="Times New Roman" w:hAnsi="Times New Roman" w:cs="Times New Roman"/>
          <w:sz w:val="24"/>
          <w:szCs w:val="24"/>
        </w:rPr>
        <w:lastRenderedPageBreak/>
        <w:t>U sklopu projekta suradnje "Rastimo u zajedništvu" učenici 6. razreda našeg Centra</w:t>
      </w:r>
      <w:r>
        <w:rPr>
          <w:rFonts w:ascii="Times New Roman" w:hAnsi="Times New Roman" w:cs="Times New Roman"/>
          <w:sz w:val="24"/>
          <w:szCs w:val="24"/>
        </w:rPr>
        <w:t xml:space="preserve"> </w:t>
      </w:r>
      <w:r w:rsidRPr="00611480">
        <w:rPr>
          <w:rFonts w:ascii="Times New Roman" w:hAnsi="Times New Roman" w:cs="Times New Roman"/>
          <w:sz w:val="24"/>
          <w:szCs w:val="24"/>
        </w:rPr>
        <w:t xml:space="preserve">bili </w:t>
      </w:r>
      <w:r>
        <w:rPr>
          <w:rFonts w:ascii="Times New Roman" w:hAnsi="Times New Roman" w:cs="Times New Roman"/>
          <w:sz w:val="24"/>
          <w:szCs w:val="24"/>
        </w:rPr>
        <w:t xml:space="preserve">su </w:t>
      </w:r>
      <w:r w:rsidRPr="00611480">
        <w:rPr>
          <w:rFonts w:ascii="Times New Roman" w:hAnsi="Times New Roman" w:cs="Times New Roman"/>
          <w:sz w:val="24"/>
          <w:szCs w:val="24"/>
        </w:rPr>
        <w:t xml:space="preserve">u povratnom posjetu učenicima 7.c razreda </w:t>
      </w:r>
      <w:r>
        <w:rPr>
          <w:rFonts w:ascii="Times New Roman" w:hAnsi="Times New Roman" w:cs="Times New Roman"/>
          <w:sz w:val="24"/>
          <w:szCs w:val="24"/>
        </w:rPr>
        <w:t>OŠ „Vladimir Nazor“ iz Duga Rese.</w:t>
      </w:r>
    </w:p>
    <w:p w:rsidR="00FC4CCA" w:rsidRPr="00611480" w:rsidRDefault="00FC4CCA" w:rsidP="00FC4CCA">
      <w:pPr>
        <w:pStyle w:val="Bezproreda"/>
        <w:spacing w:line="276" w:lineRule="auto"/>
        <w:jc w:val="both"/>
        <w:rPr>
          <w:rFonts w:ascii="Times New Roman" w:hAnsi="Times New Roman" w:cs="Times New Roman"/>
          <w:sz w:val="24"/>
          <w:szCs w:val="24"/>
        </w:rPr>
      </w:pPr>
      <w:r w:rsidRPr="00611480">
        <w:rPr>
          <w:rFonts w:ascii="Times New Roman" w:hAnsi="Times New Roman" w:cs="Times New Roman"/>
          <w:sz w:val="24"/>
          <w:szCs w:val="24"/>
        </w:rPr>
        <w:t>Ciljevi ovog projekta su: senzibilizirati vršnjake za suživot s osobama s teškoćama u razvoju</w:t>
      </w:r>
      <w:r>
        <w:rPr>
          <w:rFonts w:ascii="Times New Roman" w:hAnsi="Times New Roman" w:cs="Times New Roman"/>
          <w:sz w:val="24"/>
          <w:szCs w:val="24"/>
        </w:rPr>
        <w:t xml:space="preserve">, </w:t>
      </w:r>
      <w:r w:rsidRPr="00611480">
        <w:rPr>
          <w:rFonts w:ascii="Times New Roman" w:hAnsi="Times New Roman" w:cs="Times New Roman"/>
          <w:sz w:val="24"/>
          <w:szCs w:val="24"/>
        </w:rPr>
        <w:t>razvijati socijalizaciju i primjerenu komunikaciju tijekom zajedničkih aktivnosti</w:t>
      </w:r>
      <w:r>
        <w:rPr>
          <w:rFonts w:ascii="Times New Roman" w:hAnsi="Times New Roman" w:cs="Times New Roman"/>
          <w:sz w:val="24"/>
          <w:szCs w:val="24"/>
        </w:rPr>
        <w:t xml:space="preserve">, </w:t>
      </w:r>
      <w:r w:rsidRPr="00611480">
        <w:rPr>
          <w:rFonts w:ascii="Times New Roman" w:hAnsi="Times New Roman" w:cs="Times New Roman"/>
          <w:sz w:val="24"/>
          <w:szCs w:val="24"/>
        </w:rPr>
        <w:t>razvijati sliku o sebi</w:t>
      </w:r>
      <w:r>
        <w:rPr>
          <w:rFonts w:ascii="Times New Roman" w:hAnsi="Times New Roman" w:cs="Times New Roman"/>
          <w:sz w:val="24"/>
          <w:szCs w:val="24"/>
        </w:rPr>
        <w:t xml:space="preserve">, </w:t>
      </w:r>
      <w:r w:rsidRPr="00611480">
        <w:rPr>
          <w:rFonts w:ascii="Times New Roman" w:hAnsi="Times New Roman" w:cs="Times New Roman"/>
          <w:sz w:val="24"/>
          <w:szCs w:val="24"/>
        </w:rPr>
        <w:t>poticati suradnju i druženje učenika s vršnjacima redovnih škola</w:t>
      </w:r>
      <w:r>
        <w:rPr>
          <w:rFonts w:ascii="Times New Roman" w:hAnsi="Times New Roman" w:cs="Times New Roman"/>
          <w:sz w:val="24"/>
          <w:szCs w:val="24"/>
        </w:rPr>
        <w:t xml:space="preserve">, </w:t>
      </w:r>
      <w:r w:rsidRPr="00611480">
        <w:rPr>
          <w:rFonts w:ascii="Times New Roman" w:hAnsi="Times New Roman" w:cs="Times New Roman"/>
          <w:sz w:val="24"/>
          <w:szCs w:val="24"/>
        </w:rPr>
        <w:t>osvijestiti važnost stvaranja prijateljstva.</w:t>
      </w:r>
      <w:r>
        <w:rPr>
          <w:rFonts w:ascii="Times New Roman" w:hAnsi="Times New Roman" w:cs="Times New Roman"/>
          <w:sz w:val="24"/>
          <w:szCs w:val="24"/>
        </w:rPr>
        <w:t xml:space="preserve"> </w:t>
      </w:r>
      <w:r w:rsidRPr="00611480">
        <w:rPr>
          <w:rFonts w:ascii="Times New Roman" w:hAnsi="Times New Roman" w:cs="Times New Roman"/>
          <w:sz w:val="24"/>
          <w:szCs w:val="24"/>
        </w:rPr>
        <w:t xml:space="preserve">Na održanoj radionici "Izrada didaktičke igre" učenici su osmišljavali i zajedničkim snagama izrađivali "igre iz kutije" po uzoru na </w:t>
      </w:r>
      <w:proofErr w:type="spellStart"/>
      <w:r w:rsidRPr="00611480">
        <w:rPr>
          <w:rFonts w:ascii="Times New Roman" w:hAnsi="Times New Roman" w:cs="Times New Roman"/>
          <w:sz w:val="24"/>
          <w:szCs w:val="24"/>
        </w:rPr>
        <w:t>Shoebox</w:t>
      </w:r>
      <w:proofErr w:type="spellEnd"/>
      <w:r w:rsidRPr="00611480">
        <w:rPr>
          <w:rFonts w:ascii="Times New Roman" w:hAnsi="Times New Roman" w:cs="Times New Roman"/>
          <w:sz w:val="24"/>
          <w:szCs w:val="24"/>
        </w:rPr>
        <w:t xml:space="preserve"> </w:t>
      </w:r>
      <w:proofErr w:type="spellStart"/>
      <w:r w:rsidRPr="00611480">
        <w:rPr>
          <w:rFonts w:ascii="Times New Roman" w:hAnsi="Times New Roman" w:cs="Times New Roman"/>
          <w:sz w:val="24"/>
          <w:szCs w:val="24"/>
        </w:rPr>
        <w:t>Tasks</w:t>
      </w:r>
      <w:proofErr w:type="spellEnd"/>
      <w:r w:rsidRPr="00611480">
        <w:rPr>
          <w:rFonts w:ascii="Times New Roman" w:hAnsi="Times New Roman" w:cs="Times New Roman"/>
          <w:sz w:val="24"/>
          <w:szCs w:val="24"/>
        </w:rPr>
        <w:t xml:space="preserve">. </w:t>
      </w:r>
      <w:proofErr w:type="spellStart"/>
      <w:r w:rsidRPr="00611480">
        <w:rPr>
          <w:rFonts w:ascii="Times New Roman" w:hAnsi="Times New Roman" w:cs="Times New Roman"/>
          <w:sz w:val="24"/>
          <w:szCs w:val="24"/>
        </w:rPr>
        <w:t>ShoeboxTasks</w:t>
      </w:r>
      <w:proofErr w:type="spellEnd"/>
      <w:r w:rsidRPr="00611480">
        <w:rPr>
          <w:rFonts w:ascii="Times New Roman" w:hAnsi="Times New Roman" w:cs="Times New Roman"/>
          <w:sz w:val="24"/>
          <w:szCs w:val="24"/>
        </w:rPr>
        <w:t>® su strukturirane aktivnosti osmišljene kako bi pomogle zadovoljiti obrazovne i razvojne potrebe djece iz spektra autizma.</w:t>
      </w:r>
      <w:r>
        <w:rPr>
          <w:rFonts w:ascii="Times New Roman" w:hAnsi="Times New Roman" w:cs="Times New Roman"/>
          <w:sz w:val="24"/>
          <w:szCs w:val="24"/>
        </w:rPr>
        <w:t xml:space="preserve"> </w:t>
      </w:r>
      <w:r w:rsidRPr="00611480">
        <w:rPr>
          <w:rFonts w:ascii="Times New Roman" w:hAnsi="Times New Roman" w:cs="Times New Roman"/>
          <w:sz w:val="24"/>
          <w:szCs w:val="24"/>
        </w:rPr>
        <w:t>Izrađene "kutije" isproba</w:t>
      </w:r>
      <w:r>
        <w:rPr>
          <w:rFonts w:ascii="Times New Roman" w:hAnsi="Times New Roman" w:cs="Times New Roman"/>
          <w:sz w:val="24"/>
          <w:szCs w:val="24"/>
        </w:rPr>
        <w:t xml:space="preserve">ne su </w:t>
      </w:r>
      <w:r w:rsidRPr="00611480">
        <w:rPr>
          <w:rFonts w:ascii="Times New Roman" w:hAnsi="Times New Roman" w:cs="Times New Roman"/>
          <w:sz w:val="24"/>
          <w:szCs w:val="24"/>
        </w:rPr>
        <w:t xml:space="preserve"> odgojno</w:t>
      </w:r>
      <w:r>
        <w:rPr>
          <w:rFonts w:ascii="Times New Roman" w:hAnsi="Times New Roman" w:cs="Times New Roman"/>
          <w:sz w:val="24"/>
          <w:szCs w:val="24"/>
        </w:rPr>
        <w:t xml:space="preserve"> </w:t>
      </w:r>
      <w:r w:rsidRPr="00611480">
        <w:rPr>
          <w:rFonts w:ascii="Times New Roman" w:hAnsi="Times New Roman" w:cs="Times New Roman"/>
          <w:sz w:val="24"/>
          <w:szCs w:val="24"/>
        </w:rPr>
        <w:t>obrazovnim skupinama</w:t>
      </w:r>
      <w:r>
        <w:rPr>
          <w:rFonts w:ascii="Times New Roman" w:hAnsi="Times New Roman" w:cs="Times New Roman"/>
          <w:sz w:val="24"/>
          <w:szCs w:val="24"/>
        </w:rPr>
        <w:t xml:space="preserve"> Centra</w:t>
      </w:r>
      <w:r w:rsidRPr="00611480">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Povodom obilježavanja </w:t>
      </w:r>
      <w:r w:rsidRPr="000B24B4">
        <w:rPr>
          <w:rFonts w:ascii="Times New Roman" w:hAnsi="Times New Roman" w:cs="Times New Roman"/>
          <w:sz w:val="24"/>
          <w:szCs w:val="24"/>
        </w:rPr>
        <w:t>Svjetsk</w:t>
      </w:r>
      <w:r>
        <w:rPr>
          <w:rFonts w:ascii="Times New Roman" w:hAnsi="Times New Roman" w:cs="Times New Roman"/>
          <w:sz w:val="24"/>
          <w:szCs w:val="24"/>
        </w:rPr>
        <w:t>og</w:t>
      </w:r>
      <w:r w:rsidRPr="000B24B4">
        <w:rPr>
          <w:rFonts w:ascii="Times New Roman" w:hAnsi="Times New Roman" w:cs="Times New Roman"/>
          <w:sz w:val="24"/>
          <w:szCs w:val="24"/>
        </w:rPr>
        <w:t xml:space="preserve"> dan</w:t>
      </w:r>
      <w:r>
        <w:rPr>
          <w:rFonts w:ascii="Times New Roman" w:hAnsi="Times New Roman" w:cs="Times New Roman"/>
          <w:sz w:val="24"/>
          <w:szCs w:val="24"/>
        </w:rPr>
        <w:t>a</w:t>
      </w:r>
      <w:r w:rsidRPr="000B24B4">
        <w:rPr>
          <w:rFonts w:ascii="Times New Roman" w:hAnsi="Times New Roman" w:cs="Times New Roman"/>
          <w:sz w:val="24"/>
          <w:szCs w:val="24"/>
        </w:rPr>
        <w:t xml:space="preserve"> oralnog zdravlja  Cent</w:t>
      </w:r>
      <w:r>
        <w:rPr>
          <w:rFonts w:ascii="Times New Roman" w:hAnsi="Times New Roman" w:cs="Times New Roman"/>
          <w:sz w:val="24"/>
          <w:szCs w:val="24"/>
        </w:rPr>
        <w:t>a</w:t>
      </w:r>
      <w:r w:rsidRPr="000B24B4">
        <w:rPr>
          <w:rFonts w:ascii="Times New Roman" w:hAnsi="Times New Roman" w:cs="Times New Roman"/>
          <w:sz w:val="24"/>
          <w:szCs w:val="24"/>
        </w:rPr>
        <w:t>r</w:t>
      </w:r>
      <w:r>
        <w:rPr>
          <w:rFonts w:ascii="Times New Roman" w:hAnsi="Times New Roman" w:cs="Times New Roman"/>
          <w:sz w:val="24"/>
          <w:szCs w:val="24"/>
        </w:rPr>
        <w:t xml:space="preserve"> su </w:t>
      </w:r>
      <w:r w:rsidRPr="000B24B4">
        <w:rPr>
          <w:rFonts w:ascii="Times New Roman" w:hAnsi="Times New Roman" w:cs="Times New Roman"/>
          <w:sz w:val="24"/>
          <w:szCs w:val="24"/>
        </w:rPr>
        <w:t xml:space="preserve">posjetili predstavnici Ministarstva zdravstva i Hrvatskog zavoda za javno zdravstvo, dr. </w:t>
      </w:r>
      <w:proofErr w:type="spellStart"/>
      <w:r w:rsidRPr="000B24B4">
        <w:rPr>
          <w:rFonts w:ascii="Times New Roman" w:hAnsi="Times New Roman" w:cs="Times New Roman"/>
          <w:sz w:val="24"/>
          <w:szCs w:val="24"/>
        </w:rPr>
        <w:t>sc</w:t>
      </w:r>
      <w:proofErr w:type="spellEnd"/>
      <w:r w:rsidRPr="000B24B4">
        <w:rPr>
          <w:rFonts w:ascii="Times New Roman" w:hAnsi="Times New Roman" w:cs="Times New Roman"/>
          <w:sz w:val="24"/>
          <w:szCs w:val="24"/>
        </w:rPr>
        <w:t xml:space="preserve">. Anka Jurišić Kvesić, dr. med. </w:t>
      </w:r>
      <w:proofErr w:type="spellStart"/>
      <w:r w:rsidRPr="000B24B4">
        <w:rPr>
          <w:rFonts w:ascii="Times New Roman" w:hAnsi="Times New Roman" w:cs="Times New Roman"/>
          <w:sz w:val="24"/>
          <w:szCs w:val="24"/>
        </w:rPr>
        <w:t>dent</w:t>
      </w:r>
      <w:proofErr w:type="spellEnd"/>
      <w:r w:rsidRPr="000B24B4">
        <w:rPr>
          <w:rFonts w:ascii="Times New Roman" w:hAnsi="Times New Roman" w:cs="Times New Roman"/>
          <w:sz w:val="24"/>
          <w:szCs w:val="24"/>
        </w:rPr>
        <w:t xml:space="preserve">., </w:t>
      </w:r>
      <w:proofErr w:type="spellStart"/>
      <w:r w:rsidRPr="000B24B4">
        <w:rPr>
          <w:rFonts w:ascii="Times New Roman" w:hAnsi="Times New Roman" w:cs="Times New Roman"/>
          <w:sz w:val="24"/>
          <w:szCs w:val="24"/>
        </w:rPr>
        <w:t>spec</w:t>
      </w:r>
      <w:proofErr w:type="spellEnd"/>
      <w:r w:rsidRPr="000B24B4">
        <w:rPr>
          <w:rFonts w:ascii="Times New Roman" w:hAnsi="Times New Roman" w:cs="Times New Roman"/>
          <w:sz w:val="24"/>
          <w:szCs w:val="24"/>
        </w:rPr>
        <w:t xml:space="preserve">., predsjednica Nacionalnog povjerenstva za dentalnu medicinu, posebna savjetnica ministra zdravstva i mr. </w:t>
      </w:r>
      <w:proofErr w:type="spellStart"/>
      <w:r w:rsidRPr="000B24B4">
        <w:rPr>
          <w:rFonts w:ascii="Times New Roman" w:hAnsi="Times New Roman" w:cs="Times New Roman"/>
          <w:sz w:val="24"/>
          <w:szCs w:val="24"/>
        </w:rPr>
        <w:t>sc</w:t>
      </w:r>
      <w:proofErr w:type="spellEnd"/>
      <w:r w:rsidRPr="000B24B4">
        <w:rPr>
          <w:rFonts w:ascii="Times New Roman" w:hAnsi="Times New Roman" w:cs="Times New Roman"/>
          <w:sz w:val="24"/>
          <w:szCs w:val="24"/>
        </w:rPr>
        <w:t xml:space="preserve">. Marijana Radić </w:t>
      </w:r>
      <w:proofErr w:type="spellStart"/>
      <w:r w:rsidRPr="000B24B4">
        <w:rPr>
          <w:rFonts w:ascii="Times New Roman" w:hAnsi="Times New Roman" w:cs="Times New Roman"/>
          <w:sz w:val="24"/>
          <w:szCs w:val="24"/>
        </w:rPr>
        <w:t>Vuleta</w:t>
      </w:r>
      <w:proofErr w:type="spellEnd"/>
      <w:r w:rsidRPr="000B24B4">
        <w:rPr>
          <w:rFonts w:ascii="Times New Roman" w:hAnsi="Times New Roman" w:cs="Times New Roman"/>
          <w:sz w:val="24"/>
          <w:szCs w:val="24"/>
        </w:rPr>
        <w:t xml:space="preserve">, dr. med. </w:t>
      </w:r>
      <w:proofErr w:type="spellStart"/>
      <w:r w:rsidRPr="000B24B4">
        <w:rPr>
          <w:rFonts w:ascii="Times New Roman" w:hAnsi="Times New Roman" w:cs="Times New Roman"/>
          <w:sz w:val="24"/>
          <w:szCs w:val="24"/>
        </w:rPr>
        <w:t>dent</w:t>
      </w:r>
      <w:proofErr w:type="spellEnd"/>
      <w:r w:rsidRPr="000B24B4">
        <w:rPr>
          <w:rFonts w:ascii="Times New Roman" w:hAnsi="Times New Roman" w:cs="Times New Roman"/>
          <w:sz w:val="24"/>
          <w:szCs w:val="24"/>
        </w:rPr>
        <w:t xml:space="preserve">. Cilj posjeta je bio ukazati na važnost očuvanja oralnog zdravlja, osobito kod osjetljivih skupina, kao što su djeca s </w:t>
      </w:r>
      <w:r>
        <w:rPr>
          <w:rFonts w:ascii="Times New Roman" w:hAnsi="Times New Roman" w:cs="Times New Roman"/>
          <w:sz w:val="24"/>
          <w:szCs w:val="24"/>
        </w:rPr>
        <w:t>teškoćama u razvoju</w:t>
      </w:r>
      <w:r w:rsidRPr="000B24B4">
        <w:rPr>
          <w:rFonts w:ascii="Times New Roman" w:hAnsi="Times New Roman" w:cs="Times New Roman"/>
          <w:sz w:val="24"/>
          <w:szCs w:val="24"/>
        </w:rPr>
        <w:t xml:space="preserve">. </w:t>
      </w:r>
    </w:p>
    <w:p w:rsidR="00FC4CCA" w:rsidRDefault="00FC4CCA" w:rsidP="00FC4CCA">
      <w:pPr>
        <w:pStyle w:val="Bezproreda"/>
        <w:spacing w:line="276" w:lineRule="auto"/>
        <w:jc w:val="both"/>
        <w:rPr>
          <w:rFonts w:ascii="Times New Roman" w:hAnsi="Times New Roman" w:cs="Times New Roman"/>
          <w:sz w:val="24"/>
          <w:szCs w:val="24"/>
        </w:rPr>
      </w:pPr>
    </w:p>
    <w:p w:rsidR="00FC4CCA" w:rsidRPr="00712690" w:rsidRDefault="00FC4CCA" w:rsidP="00FC4CCA">
      <w:pPr>
        <w:pStyle w:val="Bezproreda"/>
        <w:spacing w:line="276" w:lineRule="auto"/>
        <w:jc w:val="both"/>
        <w:rPr>
          <w:rFonts w:ascii="Times New Roman" w:hAnsi="Times New Roman" w:cs="Times New Roman"/>
          <w:sz w:val="24"/>
          <w:szCs w:val="24"/>
        </w:rPr>
      </w:pPr>
      <w:r w:rsidRPr="00712690">
        <w:rPr>
          <w:rFonts w:ascii="Times New Roman" w:hAnsi="Times New Roman" w:cs="Times New Roman"/>
          <w:sz w:val="24"/>
          <w:szCs w:val="24"/>
        </w:rPr>
        <w:t xml:space="preserve">Učenici odgojno obrazovnih skupina Centra su prigodno obilježili Svjetski dan </w:t>
      </w:r>
      <w:r>
        <w:rPr>
          <w:rFonts w:ascii="Times New Roman" w:hAnsi="Times New Roman" w:cs="Times New Roman"/>
          <w:sz w:val="24"/>
          <w:szCs w:val="24"/>
        </w:rPr>
        <w:t xml:space="preserve">osoba sa sindromom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izrađujući šarene čarape uz posebne čestitke koje su uputili dvojici učenika uspješnih sportaša sa </w:t>
      </w:r>
      <w:proofErr w:type="spellStart"/>
      <w:r>
        <w:rPr>
          <w:rFonts w:ascii="Times New Roman" w:hAnsi="Times New Roman" w:cs="Times New Roman"/>
          <w:sz w:val="24"/>
          <w:szCs w:val="24"/>
        </w:rPr>
        <w:t>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3409A0">
        <w:rPr>
          <w:rFonts w:ascii="Times New Roman" w:hAnsi="Times New Roman" w:cs="Times New Roman"/>
          <w:sz w:val="24"/>
          <w:szCs w:val="24"/>
        </w:rPr>
        <w:t>U sklopu projekta HCK "Sigurnije škole i vrtići" provodil</w:t>
      </w:r>
      <w:r>
        <w:rPr>
          <w:rFonts w:ascii="Times New Roman" w:hAnsi="Times New Roman" w:cs="Times New Roman"/>
          <w:sz w:val="24"/>
          <w:szCs w:val="24"/>
        </w:rPr>
        <w:t>e su se ak</w:t>
      </w:r>
      <w:r w:rsidRPr="003409A0">
        <w:rPr>
          <w:rFonts w:ascii="Times New Roman" w:hAnsi="Times New Roman" w:cs="Times New Roman"/>
          <w:sz w:val="24"/>
          <w:szCs w:val="24"/>
        </w:rPr>
        <w:t xml:space="preserve">tivnosti pod nazivom "Upoznavanje sa žurnim službama". </w:t>
      </w:r>
      <w:r>
        <w:rPr>
          <w:rFonts w:ascii="Times New Roman" w:hAnsi="Times New Roman" w:cs="Times New Roman"/>
          <w:sz w:val="24"/>
          <w:szCs w:val="24"/>
        </w:rPr>
        <w:t xml:space="preserve">Učenici su </w:t>
      </w:r>
      <w:r w:rsidRPr="003409A0">
        <w:rPr>
          <w:rFonts w:ascii="Times New Roman" w:hAnsi="Times New Roman" w:cs="Times New Roman"/>
          <w:sz w:val="24"/>
          <w:szCs w:val="24"/>
        </w:rPr>
        <w:t>učili prepoznati i razlikovati službe koje pomažu u hitnim slučajevima, nesrećama i izvanrednim situacijama. Upoznali s</w:t>
      </w:r>
      <w:r>
        <w:rPr>
          <w:rFonts w:ascii="Times New Roman" w:hAnsi="Times New Roman" w:cs="Times New Roman"/>
          <w:sz w:val="24"/>
          <w:szCs w:val="24"/>
        </w:rPr>
        <w:t>u</w:t>
      </w:r>
      <w:r w:rsidRPr="003409A0">
        <w:rPr>
          <w:rFonts w:ascii="Times New Roman" w:hAnsi="Times New Roman" w:cs="Times New Roman"/>
          <w:sz w:val="24"/>
          <w:szCs w:val="24"/>
        </w:rPr>
        <w:t xml:space="preserve"> se sa različitim vrstama zadataka i ulogama djelatnika žurnih službi. Vježbali s</w:t>
      </w:r>
      <w:r>
        <w:rPr>
          <w:rFonts w:ascii="Times New Roman" w:hAnsi="Times New Roman" w:cs="Times New Roman"/>
          <w:sz w:val="24"/>
          <w:szCs w:val="24"/>
        </w:rPr>
        <w:t>u</w:t>
      </w:r>
      <w:r w:rsidRPr="003409A0">
        <w:rPr>
          <w:rFonts w:ascii="Times New Roman" w:hAnsi="Times New Roman" w:cs="Times New Roman"/>
          <w:sz w:val="24"/>
          <w:szCs w:val="24"/>
        </w:rPr>
        <w:t xml:space="preserve"> kako pozivati jedinstveni broj žurnih službi.</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Povodom obilježavanja </w:t>
      </w:r>
      <w:r w:rsidRPr="00B075A1">
        <w:rPr>
          <w:rFonts w:ascii="Times New Roman" w:hAnsi="Times New Roman" w:cs="Times New Roman"/>
          <w:sz w:val="24"/>
          <w:szCs w:val="24"/>
        </w:rPr>
        <w:t>Dan</w:t>
      </w:r>
      <w:r>
        <w:rPr>
          <w:rFonts w:ascii="Times New Roman" w:hAnsi="Times New Roman" w:cs="Times New Roman"/>
          <w:sz w:val="24"/>
          <w:szCs w:val="24"/>
        </w:rPr>
        <w:t>a</w:t>
      </w:r>
      <w:r w:rsidRPr="00B075A1">
        <w:rPr>
          <w:rFonts w:ascii="Times New Roman" w:hAnsi="Times New Roman" w:cs="Times New Roman"/>
          <w:sz w:val="24"/>
          <w:szCs w:val="24"/>
        </w:rPr>
        <w:t xml:space="preserve"> europskih autora</w:t>
      </w:r>
      <w:r>
        <w:rPr>
          <w:rFonts w:ascii="Times New Roman" w:hAnsi="Times New Roman" w:cs="Times New Roman"/>
          <w:sz w:val="24"/>
          <w:szCs w:val="24"/>
        </w:rPr>
        <w:t>, učenici</w:t>
      </w:r>
      <w:r w:rsidRPr="00B075A1">
        <w:rPr>
          <w:rFonts w:ascii="Times New Roman" w:hAnsi="Times New Roman" w:cs="Times New Roman"/>
          <w:sz w:val="24"/>
          <w:szCs w:val="24"/>
        </w:rPr>
        <w:t xml:space="preserve"> srednj</w:t>
      </w:r>
      <w:r>
        <w:rPr>
          <w:rFonts w:ascii="Times New Roman" w:hAnsi="Times New Roman" w:cs="Times New Roman"/>
          <w:sz w:val="24"/>
          <w:szCs w:val="24"/>
        </w:rPr>
        <w:t>e škole</w:t>
      </w:r>
      <w:r w:rsidRPr="00B075A1">
        <w:rPr>
          <w:rFonts w:ascii="Times New Roman" w:hAnsi="Times New Roman" w:cs="Times New Roman"/>
          <w:sz w:val="24"/>
          <w:szCs w:val="24"/>
        </w:rPr>
        <w:t xml:space="preserve"> imali </w:t>
      </w:r>
      <w:r>
        <w:rPr>
          <w:rFonts w:ascii="Times New Roman" w:hAnsi="Times New Roman" w:cs="Times New Roman"/>
          <w:sz w:val="24"/>
          <w:szCs w:val="24"/>
        </w:rPr>
        <w:t xml:space="preserve">su </w:t>
      </w:r>
      <w:r w:rsidRPr="00B075A1">
        <w:rPr>
          <w:rFonts w:ascii="Times New Roman" w:hAnsi="Times New Roman" w:cs="Times New Roman"/>
          <w:sz w:val="24"/>
          <w:szCs w:val="24"/>
        </w:rPr>
        <w:t>radionicu s knjižničarkom</w:t>
      </w:r>
      <w:r>
        <w:rPr>
          <w:rFonts w:ascii="Times New Roman" w:hAnsi="Times New Roman" w:cs="Times New Roman"/>
          <w:sz w:val="24"/>
          <w:szCs w:val="24"/>
        </w:rPr>
        <w:t xml:space="preserve"> Centra.</w:t>
      </w:r>
      <w:r w:rsidRPr="00B075A1">
        <w:rPr>
          <w:rFonts w:ascii="Times New Roman" w:hAnsi="Times New Roman" w:cs="Times New Roman"/>
          <w:sz w:val="24"/>
          <w:szCs w:val="24"/>
        </w:rPr>
        <w:t xml:space="preserve"> Pročitali su knjigu Stablo knjige autora Paul </w:t>
      </w:r>
      <w:proofErr w:type="spellStart"/>
      <w:r w:rsidRPr="00B075A1">
        <w:rPr>
          <w:rFonts w:ascii="Times New Roman" w:hAnsi="Times New Roman" w:cs="Times New Roman"/>
          <w:sz w:val="24"/>
          <w:szCs w:val="24"/>
        </w:rPr>
        <w:t>Czajak</w:t>
      </w:r>
      <w:proofErr w:type="spellEnd"/>
      <w:r w:rsidRPr="00B075A1">
        <w:rPr>
          <w:rFonts w:ascii="Times New Roman" w:hAnsi="Times New Roman" w:cs="Times New Roman"/>
          <w:sz w:val="24"/>
          <w:szCs w:val="24"/>
        </w:rPr>
        <w:t xml:space="preserve">, </w:t>
      </w:r>
      <w:proofErr w:type="spellStart"/>
      <w:r w:rsidRPr="00B075A1">
        <w:rPr>
          <w:rFonts w:ascii="Times New Roman" w:hAnsi="Times New Roman" w:cs="Times New Roman"/>
          <w:sz w:val="24"/>
          <w:szCs w:val="24"/>
        </w:rPr>
        <w:t>Rashin</w:t>
      </w:r>
      <w:proofErr w:type="spellEnd"/>
      <w:r w:rsidRPr="00B075A1">
        <w:rPr>
          <w:rFonts w:ascii="Times New Roman" w:hAnsi="Times New Roman" w:cs="Times New Roman"/>
          <w:sz w:val="24"/>
          <w:szCs w:val="24"/>
        </w:rPr>
        <w:t xml:space="preserve"> </w:t>
      </w:r>
      <w:proofErr w:type="spellStart"/>
      <w:r w:rsidRPr="00B075A1">
        <w:rPr>
          <w:rFonts w:ascii="Times New Roman" w:hAnsi="Times New Roman" w:cs="Times New Roman"/>
          <w:sz w:val="24"/>
          <w:szCs w:val="24"/>
        </w:rPr>
        <w:t>Kheiriyeh</w:t>
      </w:r>
      <w:proofErr w:type="spellEnd"/>
      <w:r w:rsidRPr="00B075A1">
        <w:rPr>
          <w:rFonts w:ascii="Times New Roman" w:hAnsi="Times New Roman" w:cs="Times New Roman"/>
          <w:sz w:val="24"/>
          <w:szCs w:val="24"/>
        </w:rPr>
        <w:t xml:space="preserve"> te su istu i ilustrirali</w:t>
      </w:r>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Učenici odgojno obrazovnih skupina Centra su prigodno </w:t>
      </w:r>
      <w:r w:rsidRPr="00447CA7">
        <w:rPr>
          <w:rFonts w:ascii="Times New Roman" w:hAnsi="Times New Roman" w:cs="Times New Roman"/>
          <w:sz w:val="24"/>
          <w:szCs w:val="24"/>
        </w:rPr>
        <w:t>obiljež</w:t>
      </w:r>
      <w:r>
        <w:rPr>
          <w:rFonts w:ascii="Times New Roman" w:hAnsi="Times New Roman" w:cs="Times New Roman"/>
          <w:sz w:val="24"/>
          <w:szCs w:val="24"/>
        </w:rPr>
        <w:t xml:space="preserve">ili </w:t>
      </w:r>
      <w:r w:rsidRPr="00447CA7">
        <w:rPr>
          <w:rFonts w:ascii="Times New Roman" w:hAnsi="Times New Roman" w:cs="Times New Roman"/>
          <w:sz w:val="24"/>
          <w:szCs w:val="24"/>
        </w:rPr>
        <w:t>Svjetski dan svjesnosti o autizmu.</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8D0B45">
        <w:rPr>
          <w:rFonts w:ascii="Times New Roman" w:hAnsi="Times New Roman" w:cs="Times New Roman"/>
          <w:sz w:val="24"/>
          <w:szCs w:val="24"/>
        </w:rPr>
        <w:t>Učenici 8. i 9.</w:t>
      </w:r>
      <w:r>
        <w:rPr>
          <w:rFonts w:ascii="Times New Roman" w:hAnsi="Times New Roman" w:cs="Times New Roman"/>
          <w:sz w:val="24"/>
          <w:szCs w:val="24"/>
        </w:rPr>
        <w:t xml:space="preserve"> odgojno obrazovne skupine</w:t>
      </w:r>
      <w:r w:rsidRPr="008D0B45">
        <w:rPr>
          <w:rFonts w:ascii="Times New Roman" w:hAnsi="Times New Roman" w:cs="Times New Roman"/>
          <w:sz w:val="24"/>
          <w:szCs w:val="24"/>
        </w:rPr>
        <w:t xml:space="preserve"> su posjetili Gradsku knjižnicu" Ivan Goran Kovačić" i sudjelovali u slušanju proljetne priče te </w:t>
      </w:r>
      <w:r>
        <w:rPr>
          <w:rFonts w:ascii="Times New Roman" w:hAnsi="Times New Roman" w:cs="Times New Roman"/>
          <w:sz w:val="24"/>
          <w:szCs w:val="24"/>
        </w:rPr>
        <w:t xml:space="preserve">na </w:t>
      </w:r>
      <w:r w:rsidRPr="008D0B45">
        <w:rPr>
          <w:rFonts w:ascii="Times New Roman" w:hAnsi="Times New Roman" w:cs="Times New Roman"/>
          <w:sz w:val="24"/>
          <w:szCs w:val="24"/>
        </w:rPr>
        <w:t>likovnoj radionici.</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Povodom obilježavanja Dana planete Zemlje, u</w:t>
      </w:r>
      <w:r w:rsidRPr="00AB207E">
        <w:rPr>
          <w:rFonts w:ascii="Times New Roman" w:hAnsi="Times New Roman" w:cs="Times New Roman"/>
          <w:sz w:val="24"/>
          <w:szCs w:val="24"/>
        </w:rPr>
        <w:t xml:space="preserve">čenici 3. i 4. razreda </w:t>
      </w:r>
      <w:r>
        <w:rPr>
          <w:rFonts w:ascii="Times New Roman" w:hAnsi="Times New Roman" w:cs="Times New Roman"/>
          <w:sz w:val="24"/>
          <w:szCs w:val="24"/>
        </w:rPr>
        <w:t>osnovne škole</w:t>
      </w:r>
      <w:r w:rsidRPr="00AB207E">
        <w:rPr>
          <w:rFonts w:ascii="Times New Roman" w:hAnsi="Times New Roman" w:cs="Times New Roman"/>
          <w:sz w:val="24"/>
          <w:szCs w:val="24"/>
        </w:rPr>
        <w:t xml:space="preserve"> čist</w:t>
      </w:r>
      <w:r>
        <w:rPr>
          <w:rFonts w:ascii="Times New Roman" w:hAnsi="Times New Roman" w:cs="Times New Roman"/>
          <w:sz w:val="24"/>
          <w:szCs w:val="24"/>
        </w:rPr>
        <w:t>ili su</w:t>
      </w:r>
      <w:r w:rsidRPr="00AB207E">
        <w:rPr>
          <w:rFonts w:ascii="Times New Roman" w:hAnsi="Times New Roman" w:cs="Times New Roman"/>
          <w:sz w:val="24"/>
          <w:szCs w:val="24"/>
        </w:rPr>
        <w:t xml:space="preserve"> obalu rijeke Kupe.</w:t>
      </w:r>
      <w:r w:rsidRPr="00567893">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U</w:t>
      </w:r>
      <w:r w:rsidRPr="00567893">
        <w:rPr>
          <w:rFonts w:ascii="Times New Roman" w:hAnsi="Times New Roman" w:cs="Times New Roman"/>
          <w:sz w:val="24"/>
          <w:szCs w:val="24"/>
        </w:rPr>
        <w:t>čenici 3.</w:t>
      </w:r>
      <w:r>
        <w:rPr>
          <w:rFonts w:ascii="Times New Roman" w:hAnsi="Times New Roman" w:cs="Times New Roman"/>
          <w:sz w:val="24"/>
          <w:szCs w:val="24"/>
        </w:rPr>
        <w:t xml:space="preserve"> odgojno obrazovne skupine</w:t>
      </w:r>
      <w:r w:rsidRPr="00567893">
        <w:rPr>
          <w:rFonts w:ascii="Times New Roman" w:hAnsi="Times New Roman" w:cs="Times New Roman"/>
          <w:sz w:val="24"/>
          <w:szCs w:val="24"/>
        </w:rPr>
        <w:t xml:space="preserve"> razgovarali su o ljepotama i raznolikostima naše planete i kako te ljepote i raznolikost sačuvati,</w:t>
      </w:r>
      <w:r>
        <w:rPr>
          <w:rFonts w:ascii="Times New Roman" w:hAnsi="Times New Roman" w:cs="Times New Roman"/>
          <w:sz w:val="24"/>
          <w:szCs w:val="24"/>
        </w:rPr>
        <w:t xml:space="preserve"> </w:t>
      </w:r>
      <w:r w:rsidRPr="00567893">
        <w:rPr>
          <w:rFonts w:ascii="Times New Roman" w:hAnsi="Times New Roman" w:cs="Times New Roman"/>
          <w:sz w:val="24"/>
          <w:szCs w:val="24"/>
        </w:rPr>
        <w:t xml:space="preserve">a kroz prigodne aktivnosti </w:t>
      </w:r>
      <w:r>
        <w:rPr>
          <w:rFonts w:ascii="Times New Roman" w:hAnsi="Times New Roman" w:cs="Times New Roman"/>
          <w:sz w:val="24"/>
          <w:szCs w:val="24"/>
        </w:rPr>
        <w:t xml:space="preserve">su </w:t>
      </w:r>
      <w:r w:rsidRPr="00567893">
        <w:rPr>
          <w:rFonts w:ascii="Times New Roman" w:hAnsi="Times New Roman" w:cs="Times New Roman"/>
          <w:sz w:val="24"/>
          <w:szCs w:val="24"/>
        </w:rPr>
        <w:t>to i obilježili.</w:t>
      </w:r>
      <w:r>
        <w:rPr>
          <w:rFonts w:ascii="Times New Roman" w:hAnsi="Times New Roman" w:cs="Times New Roman"/>
          <w:sz w:val="24"/>
          <w:szCs w:val="24"/>
        </w:rPr>
        <w:t xml:space="preserve"> </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C93044">
        <w:rPr>
          <w:rFonts w:ascii="Times New Roman" w:hAnsi="Times New Roman" w:cs="Times New Roman"/>
          <w:sz w:val="24"/>
          <w:szCs w:val="24"/>
        </w:rPr>
        <w:lastRenderedPageBreak/>
        <w:t xml:space="preserve">Centar već dugi niz godina aktivno sudjeluje u projektu "Čitanje ne poznaje granice". </w:t>
      </w:r>
      <w:r>
        <w:rPr>
          <w:rFonts w:ascii="Times New Roman" w:hAnsi="Times New Roman" w:cs="Times New Roman"/>
          <w:sz w:val="24"/>
          <w:szCs w:val="24"/>
        </w:rPr>
        <w:t>2023.</w:t>
      </w:r>
      <w:r w:rsidRPr="00C93044">
        <w:rPr>
          <w:rFonts w:ascii="Times New Roman" w:hAnsi="Times New Roman" w:cs="Times New Roman"/>
          <w:sz w:val="24"/>
          <w:szCs w:val="24"/>
        </w:rPr>
        <w:t xml:space="preserve"> godine projekt </w:t>
      </w:r>
      <w:r>
        <w:rPr>
          <w:rFonts w:ascii="Times New Roman" w:hAnsi="Times New Roman" w:cs="Times New Roman"/>
          <w:sz w:val="24"/>
          <w:szCs w:val="24"/>
        </w:rPr>
        <w:t xml:space="preserve">je </w:t>
      </w:r>
      <w:r w:rsidRPr="00C93044">
        <w:rPr>
          <w:rFonts w:ascii="Times New Roman" w:hAnsi="Times New Roman" w:cs="Times New Roman"/>
          <w:sz w:val="24"/>
          <w:szCs w:val="24"/>
        </w:rPr>
        <w:t>slavi</w:t>
      </w:r>
      <w:r>
        <w:rPr>
          <w:rFonts w:ascii="Times New Roman" w:hAnsi="Times New Roman" w:cs="Times New Roman"/>
          <w:sz w:val="24"/>
          <w:szCs w:val="24"/>
        </w:rPr>
        <w:t>o</w:t>
      </w:r>
      <w:r w:rsidRPr="00C93044">
        <w:rPr>
          <w:rFonts w:ascii="Times New Roman" w:hAnsi="Times New Roman" w:cs="Times New Roman"/>
          <w:sz w:val="24"/>
          <w:szCs w:val="24"/>
        </w:rPr>
        <w:t xml:space="preserve"> svoju 10. obljetnicu postojanja. </w:t>
      </w:r>
      <w:r>
        <w:rPr>
          <w:rFonts w:ascii="Times New Roman" w:hAnsi="Times New Roman" w:cs="Times New Roman"/>
          <w:sz w:val="24"/>
          <w:szCs w:val="24"/>
        </w:rPr>
        <w:t>R</w:t>
      </w:r>
      <w:r w:rsidRPr="00C93044">
        <w:rPr>
          <w:rFonts w:ascii="Times New Roman" w:hAnsi="Times New Roman" w:cs="Times New Roman"/>
          <w:sz w:val="24"/>
          <w:szCs w:val="24"/>
        </w:rPr>
        <w:t xml:space="preserve">avnatelj i </w:t>
      </w:r>
      <w:r>
        <w:rPr>
          <w:rFonts w:ascii="Times New Roman" w:hAnsi="Times New Roman" w:cs="Times New Roman"/>
          <w:sz w:val="24"/>
          <w:szCs w:val="24"/>
        </w:rPr>
        <w:t xml:space="preserve">stručne </w:t>
      </w:r>
      <w:r w:rsidRPr="00C93044">
        <w:rPr>
          <w:rFonts w:ascii="Times New Roman" w:hAnsi="Times New Roman" w:cs="Times New Roman"/>
          <w:sz w:val="24"/>
          <w:szCs w:val="24"/>
        </w:rPr>
        <w:t xml:space="preserve">djelatnice sudjelovali su na prigodnoj manifestaciji u Sisku, </w:t>
      </w:r>
      <w:r>
        <w:rPr>
          <w:rFonts w:ascii="Times New Roman" w:hAnsi="Times New Roman" w:cs="Times New Roman"/>
          <w:sz w:val="24"/>
          <w:szCs w:val="24"/>
        </w:rPr>
        <w:t xml:space="preserve">na </w:t>
      </w:r>
      <w:r w:rsidRPr="00C93044">
        <w:rPr>
          <w:rFonts w:ascii="Times New Roman" w:hAnsi="Times New Roman" w:cs="Times New Roman"/>
          <w:sz w:val="24"/>
          <w:szCs w:val="24"/>
        </w:rPr>
        <w:t>stručn</w:t>
      </w:r>
      <w:r>
        <w:rPr>
          <w:rFonts w:ascii="Times New Roman" w:hAnsi="Times New Roman" w:cs="Times New Roman"/>
          <w:sz w:val="24"/>
          <w:szCs w:val="24"/>
        </w:rPr>
        <w:t>om</w:t>
      </w:r>
      <w:r w:rsidRPr="00C93044">
        <w:rPr>
          <w:rFonts w:ascii="Times New Roman" w:hAnsi="Times New Roman" w:cs="Times New Roman"/>
          <w:sz w:val="24"/>
          <w:szCs w:val="24"/>
        </w:rPr>
        <w:t xml:space="preserve"> i kulturno-umjetničk</w:t>
      </w:r>
      <w:r>
        <w:rPr>
          <w:rFonts w:ascii="Times New Roman" w:hAnsi="Times New Roman" w:cs="Times New Roman"/>
          <w:sz w:val="24"/>
          <w:szCs w:val="24"/>
        </w:rPr>
        <w:t>om</w:t>
      </w:r>
      <w:r w:rsidRPr="00C93044">
        <w:rPr>
          <w:rFonts w:ascii="Times New Roman" w:hAnsi="Times New Roman" w:cs="Times New Roman"/>
          <w:sz w:val="24"/>
          <w:szCs w:val="24"/>
        </w:rPr>
        <w:t xml:space="preserve"> program</w:t>
      </w:r>
      <w:r>
        <w:rPr>
          <w:rFonts w:ascii="Times New Roman" w:hAnsi="Times New Roman" w:cs="Times New Roman"/>
          <w:sz w:val="24"/>
          <w:szCs w:val="24"/>
        </w:rPr>
        <w:t>u</w:t>
      </w:r>
      <w:r w:rsidRPr="00C93044">
        <w:rPr>
          <w:rFonts w:ascii="Times New Roman" w:hAnsi="Times New Roman" w:cs="Times New Roman"/>
          <w:sz w:val="24"/>
          <w:szCs w:val="24"/>
        </w:rPr>
        <w:t xml:space="preserve">. Centar </w:t>
      </w:r>
      <w:r>
        <w:rPr>
          <w:rFonts w:ascii="Times New Roman" w:hAnsi="Times New Roman" w:cs="Times New Roman"/>
          <w:sz w:val="24"/>
          <w:szCs w:val="24"/>
        </w:rPr>
        <w:t xml:space="preserve">je </w:t>
      </w:r>
      <w:r w:rsidRPr="00C93044">
        <w:rPr>
          <w:rFonts w:ascii="Times New Roman" w:hAnsi="Times New Roman" w:cs="Times New Roman"/>
          <w:sz w:val="24"/>
          <w:szCs w:val="24"/>
        </w:rPr>
        <w:t>predstav</w:t>
      </w:r>
      <w:r>
        <w:rPr>
          <w:rFonts w:ascii="Times New Roman" w:hAnsi="Times New Roman" w:cs="Times New Roman"/>
          <w:sz w:val="24"/>
          <w:szCs w:val="24"/>
        </w:rPr>
        <w:t>ljen</w:t>
      </w:r>
      <w:r w:rsidRPr="00C93044">
        <w:rPr>
          <w:rFonts w:ascii="Times New Roman" w:hAnsi="Times New Roman" w:cs="Times New Roman"/>
          <w:sz w:val="24"/>
          <w:szCs w:val="24"/>
        </w:rPr>
        <w:t xml:space="preserve"> učeničkim radovima na prigodnoj izložbi.</w:t>
      </w:r>
    </w:p>
    <w:p w:rsidR="00FC4CCA" w:rsidRDefault="00FC4CCA" w:rsidP="00FC4CCA">
      <w:pPr>
        <w:pStyle w:val="Bezproreda"/>
        <w:spacing w:line="276" w:lineRule="auto"/>
        <w:jc w:val="both"/>
        <w:rPr>
          <w:rFonts w:ascii="Times New Roman" w:hAnsi="Times New Roman" w:cs="Times New Roman"/>
          <w:sz w:val="24"/>
          <w:szCs w:val="24"/>
        </w:rPr>
      </w:pPr>
    </w:p>
    <w:p w:rsidR="00FC4CCA" w:rsidRPr="00F95E24"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Pr="00F95E24">
        <w:rPr>
          <w:rFonts w:ascii="Times New Roman" w:hAnsi="Times New Roman" w:cs="Times New Roman"/>
          <w:sz w:val="24"/>
          <w:szCs w:val="24"/>
        </w:rPr>
        <w:t>čenici 3.</w:t>
      </w:r>
      <w:r>
        <w:rPr>
          <w:rFonts w:ascii="Times New Roman" w:hAnsi="Times New Roman" w:cs="Times New Roman"/>
          <w:sz w:val="24"/>
          <w:szCs w:val="24"/>
        </w:rPr>
        <w:t xml:space="preserve"> odgojno obrazovne skupine</w:t>
      </w:r>
      <w:r w:rsidRPr="00F95E24">
        <w:rPr>
          <w:rFonts w:ascii="Times New Roman" w:hAnsi="Times New Roman" w:cs="Times New Roman"/>
          <w:sz w:val="24"/>
          <w:szCs w:val="24"/>
        </w:rPr>
        <w:t xml:space="preserve"> zajedno s učiteljicama i roditeljima posjetili dječji odjel gradske knjižnice Ivan Goran Kovačić. Pročitali s</w:t>
      </w:r>
      <w:r>
        <w:rPr>
          <w:rFonts w:ascii="Times New Roman" w:hAnsi="Times New Roman" w:cs="Times New Roman"/>
          <w:sz w:val="24"/>
          <w:szCs w:val="24"/>
        </w:rPr>
        <w:t>u</w:t>
      </w:r>
      <w:r w:rsidRPr="00F95E24">
        <w:rPr>
          <w:rFonts w:ascii="Times New Roman" w:hAnsi="Times New Roman" w:cs="Times New Roman"/>
          <w:sz w:val="24"/>
          <w:szCs w:val="24"/>
        </w:rPr>
        <w:t xml:space="preserve"> slikovnicu Mala Medvjedica i leptiri autorice Suzan </w:t>
      </w:r>
      <w:proofErr w:type="spellStart"/>
      <w:r w:rsidRPr="00F95E24">
        <w:rPr>
          <w:rFonts w:ascii="Times New Roman" w:hAnsi="Times New Roman" w:cs="Times New Roman"/>
          <w:sz w:val="24"/>
          <w:szCs w:val="24"/>
        </w:rPr>
        <w:t>Quinn</w:t>
      </w:r>
      <w:proofErr w:type="spellEnd"/>
      <w:r w:rsidRPr="00F95E24">
        <w:rPr>
          <w:rFonts w:ascii="Times New Roman" w:hAnsi="Times New Roman" w:cs="Times New Roman"/>
          <w:sz w:val="24"/>
          <w:szCs w:val="24"/>
        </w:rPr>
        <w:t xml:space="preserve"> i </w:t>
      </w:r>
      <w:proofErr w:type="spellStart"/>
      <w:r w:rsidRPr="00F95E24">
        <w:rPr>
          <w:rFonts w:ascii="Times New Roman" w:hAnsi="Times New Roman" w:cs="Times New Roman"/>
          <w:sz w:val="24"/>
          <w:szCs w:val="24"/>
        </w:rPr>
        <w:t>Caroline</w:t>
      </w:r>
      <w:proofErr w:type="spellEnd"/>
      <w:r w:rsidRPr="00F95E24">
        <w:rPr>
          <w:rFonts w:ascii="Times New Roman" w:hAnsi="Times New Roman" w:cs="Times New Roman"/>
          <w:sz w:val="24"/>
          <w:szCs w:val="24"/>
        </w:rPr>
        <w:t xml:space="preserve"> </w:t>
      </w:r>
      <w:proofErr w:type="spellStart"/>
      <w:r w:rsidRPr="00F95E24">
        <w:rPr>
          <w:rFonts w:ascii="Times New Roman" w:hAnsi="Times New Roman" w:cs="Times New Roman"/>
          <w:sz w:val="24"/>
          <w:szCs w:val="24"/>
        </w:rPr>
        <w:t>Pedler</w:t>
      </w:r>
      <w:proofErr w:type="spellEnd"/>
      <w:r w:rsidRPr="00F95E24">
        <w:rPr>
          <w:rFonts w:ascii="Times New Roman" w:hAnsi="Times New Roman" w:cs="Times New Roman"/>
          <w:sz w:val="24"/>
          <w:szCs w:val="24"/>
        </w:rPr>
        <w:t xml:space="preserve">, pričali o proljeću, cvijeću i nestašnim leptirićima koji vole plesati na Livadi ljubica, a zatim </w:t>
      </w:r>
      <w:r>
        <w:rPr>
          <w:rFonts w:ascii="Times New Roman" w:hAnsi="Times New Roman" w:cs="Times New Roman"/>
          <w:sz w:val="24"/>
          <w:szCs w:val="24"/>
        </w:rPr>
        <w:t>su izradili</w:t>
      </w:r>
      <w:r w:rsidRPr="00F95E24">
        <w:rPr>
          <w:rFonts w:ascii="Times New Roman" w:hAnsi="Times New Roman" w:cs="Times New Roman"/>
          <w:sz w:val="24"/>
          <w:szCs w:val="24"/>
        </w:rPr>
        <w:t xml:space="preserve"> šarene leptiriće na štipalicama.</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Povodom obilježavanja Majčinog dana, u</w:t>
      </w:r>
      <w:r w:rsidRPr="009627D5">
        <w:rPr>
          <w:rFonts w:ascii="Times New Roman" w:hAnsi="Times New Roman" w:cs="Times New Roman"/>
          <w:sz w:val="24"/>
          <w:szCs w:val="24"/>
        </w:rPr>
        <w:t>čenici 4.</w:t>
      </w:r>
      <w:r>
        <w:rPr>
          <w:rFonts w:ascii="Times New Roman" w:hAnsi="Times New Roman" w:cs="Times New Roman"/>
          <w:sz w:val="24"/>
          <w:szCs w:val="24"/>
        </w:rPr>
        <w:t xml:space="preserve"> odgojno obrazovne skupine</w:t>
      </w:r>
      <w:r w:rsidRPr="009627D5">
        <w:rPr>
          <w:rFonts w:ascii="Times New Roman" w:hAnsi="Times New Roman" w:cs="Times New Roman"/>
          <w:sz w:val="24"/>
          <w:szCs w:val="24"/>
        </w:rPr>
        <w:t xml:space="preserve"> su za svoje majke posadili biljke u teglice uz prigodne posvete</w:t>
      </w:r>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B951C7">
        <w:rPr>
          <w:rFonts w:ascii="Times New Roman" w:hAnsi="Times New Roman" w:cs="Times New Roman"/>
          <w:sz w:val="24"/>
          <w:szCs w:val="24"/>
        </w:rPr>
        <w:t>Učenici 3.</w:t>
      </w:r>
      <w:r>
        <w:rPr>
          <w:rFonts w:ascii="Times New Roman" w:hAnsi="Times New Roman" w:cs="Times New Roman"/>
          <w:sz w:val="24"/>
          <w:szCs w:val="24"/>
        </w:rPr>
        <w:t xml:space="preserve"> odgojno obrazovne skupine</w:t>
      </w:r>
      <w:r w:rsidRPr="00B951C7">
        <w:rPr>
          <w:rFonts w:ascii="Times New Roman" w:hAnsi="Times New Roman" w:cs="Times New Roman"/>
          <w:sz w:val="24"/>
          <w:szCs w:val="24"/>
        </w:rPr>
        <w:t xml:space="preserve"> posjetili </w:t>
      </w:r>
      <w:r>
        <w:rPr>
          <w:rFonts w:ascii="Times New Roman" w:hAnsi="Times New Roman" w:cs="Times New Roman"/>
          <w:sz w:val="24"/>
          <w:szCs w:val="24"/>
        </w:rPr>
        <w:t xml:space="preserve">su </w:t>
      </w:r>
      <w:r w:rsidRPr="00B951C7">
        <w:rPr>
          <w:rFonts w:ascii="Times New Roman" w:hAnsi="Times New Roman" w:cs="Times New Roman"/>
          <w:sz w:val="24"/>
          <w:szCs w:val="24"/>
        </w:rPr>
        <w:t xml:space="preserve">2. Međunarodni lutkarski festival te pogledali predstavu "Djedova priča" u gradskom kazalištu </w:t>
      </w:r>
      <w:proofErr w:type="spellStart"/>
      <w:r w:rsidRPr="00B951C7">
        <w:rPr>
          <w:rFonts w:ascii="Times New Roman" w:hAnsi="Times New Roman" w:cs="Times New Roman"/>
          <w:sz w:val="24"/>
          <w:szCs w:val="24"/>
        </w:rPr>
        <w:t>Zorin</w:t>
      </w:r>
      <w:proofErr w:type="spellEnd"/>
      <w:r w:rsidRPr="00B951C7">
        <w:rPr>
          <w:rFonts w:ascii="Times New Roman" w:hAnsi="Times New Roman" w:cs="Times New Roman"/>
          <w:sz w:val="24"/>
          <w:szCs w:val="24"/>
        </w:rPr>
        <w:t xml:space="preserve"> dom.</w:t>
      </w:r>
    </w:p>
    <w:p w:rsidR="00FC4CCA" w:rsidRDefault="00FC4CCA" w:rsidP="00FC4CCA">
      <w:pPr>
        <w:pStyle w:val="Bezproreda"/>
        <w:spacing w:line="276" w:lineRule="auto"/>
        <w:jc w:val="both"/>
        <w:rPr>
          <w:rFonts w:ascii="Times New Roman" w:hAnsi="Times New Roman" w:cs="Times New Roman"/>
          <w:sz w:val="24"/>
          <w:szCs w:val="24"/>
        </w:rPr>
      </w:pPr>
    </w:p>
    <w:p w:rsidR="00FC4CCA" w:rsidRPr="002F2BCF"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Pr="002F2BCF">
        <w:rPr>
          <w:rFonts w:ascii="Times New Roman" w:hAnsi="Times New Roman" w:cs="Times New Roman"/>
          <w:sz w:val="24"/>
          <w:szCs w:val="24"/>
        </w:rPr>
        <w:t>čeni</w:t>
      </w:r>
      <w:r>
        <w:rPr>
          <w:rFonts w:ascii="Times New Roman" w:hAnsi="Times New Roman" w:cs="Times New Roman"/>
          <w:sz w:val="24"/>
          <w:szCs w:val="24"/>
        </w:rPr>
        <w:t>ci</w:t>
      </w:r>
      <w:r w:rsidRPr="002F2BCF">
        <w:rPr>
          <w:rFonts w:ascii="Times New Roman" w:hAnsi="Times New Roman" w:cs="Times New Roman"/>
          <w:sz w:val="24"/>
          <w:szCs w:val="24"/>
        </w:rPr>
        <w:t xml:space="preserve"> Centra (</w:t>
      </w:r>
      <w:r>
        <w:rPr>
          <w:rFonts w:ascii="Times New Roman" w:hAnsi="Times New Roman" w:cs="Times New Roman"/>
          <w:sz w:val="24"/>
          <w:szCs w:val="24"/>
        </w:rPr>
        <w:t>1.,2,3, razred srednje škole</w:t>
      </w:r>
      <w:r w:rsidRPr="002F2BCF">
        <w:rPr>
          <w:rFonts w:ascii="Times New Roman" w:hAnsi="Times New Roman" w:cs="Times New Roman"/>
          <w:sz w:val="24"/>
          <w:szCs w:val="24"/>
        </w:rPr>
        <w:t>, 6.,7.i 8.r</w:t>
      </w:r>
      <w:r>
        <w:rPr>
          <w:rFonts w:ascii="Times New Roman" w:hAnsi="Times New Roman" w:cs="Times New Roman"/>
          <w:sz w:val="24"/>
          <w:szCs w:val="24"/>
        </w:rPr>
        <w:t>azred osnovne škole</w:t>
      </w:r>
      <w:r w:rsidRPr="002F2BCF">
        <w:rPr>
          <w:rFonts w:ascii="Times New Roman" w:hAnsi="Times New Roman" w:cs="Times New Roman"/>
          <w:sz w:val="24"/>
          <w:szCs w:val="24"/>
        </w:rPr>
        <w:t xml:space="preserve">) </w:t>
      </w:r>
      <w:r>
        <w:rPr>
          <w:rFonts w:ascii="Times New Roman" w:hAnsi="Times New Roman" w:cs="Times New Roman"/>
          <w:sz w:val="24"/>
          <w:szCs w:val="24"/>
        </w:rPr>
        <w:t>b</w:t>
      </w:r>
      <w:r w:rsidRPr="002F2BCF">
        <w:rPr>
          <w:rFonts w:ascii="Times New Roman" w:hAnsi="Times New Roman" w:cs="Times New Roman"/>
          <w:sz w:val="24"/>
          <w:szCs w:val="24"/>
        </w:rPr>
        <w:t>ili s</w:t>
      </w:r>
      <w:r>
        <w:rPr>
          <w:rFonts w:ascii="Times New Roman" w:hAnsi="Times New Roman" w:cs="Times New Roman"/>
          <w:sz w:val="24"/>
          <w:szCs w:val="24"/>
        </w:rPr>
        <w:t>u</w:t>
      </w:r>
      <w:r w:rsidRPr="002F2BCF">
        <w:rPr>
          <w:rFonts w:ascii="Times New Roman" w:hAnsi="Times New Roman" w:cs="Times New Roman"/>
          <w:sz w:val="24"/>
          <w:szCs w:val="24"/>
        </w:rPr>
        <w:t xml:space="preserve"> u </w:t>
      </w:r>
      <w:r>
        <w:rPr>
          <w:rFonts w:ascii="Times New Roman" w:hAnsi="Times New Roman" w:cs="Times New Roman"/>
          <w:sz w:val="24"/>
          <w:szCs w:val="24"/>
        </w:rPr>
        <w:t xml:space="preserve">STEM </w:t>
      </w:r>
      <w:r w:rsidRPr="002F2BCF">
        <w:rPr>
          <w:rFonts w:ascii="Times New Roman" w:hAnsi="Times New Roman" w:cs="Times New Roman"/>
          <w:sz w:val="24"/>
          <w:szCs w:val="24"/>
        </w:rPr>
        <w:t xml:space="preserve">posjeti </w:t>
      </w:r>
      <w:proofErr w:type="spellStart"/>
      <w:r w:rsidRPr="002F2BCF">
        <w:rPr>
          <w:rFonts w:ascii="Times New Roman" w:hAnsi="Times New Roman" w:cs="Times New Roman"/>
          <w:sz w:val="24"/>
          <w:szCs w:val="24"/>
        </w:rPr>
        <w:t>Eduki</w:t>
      </w:r>
      <w:proofErr w:type="spellEnd"/>
      <w:r w:rsidRPr="002F2BCF">
        <w:rPr>
          <w:rFonts w:ascii="Times New Roman" w:hAnsi="Times New Roman" w:cs="Times New Roman"/>
          <w:sz w:val="24"/>
          <w:szCs w:val="24"/>
        </w:rPr>
        <w:t xml:space="preserve"> u Klinča selu gdje s</w:t>
      </w:r>
      <w:r>
        <w:rPr>
          <w:rFonts w:ascii="Times New Roman" w:hAnsi="Times New Roman" w:cs="Times New Roman"/>
          <w:sz w:val="24"/>
          <w:szCs w:val="24"/>
        </w:rPr>
        <w:t>u</w:t>
      </w:r>
      <w:r w:rsidRPr="002F2BCF">
        <w:rPr>
          <w:rFonts w:ascii="Times New Roman" w:hAnsi="Times New Roman" w:cs="Times New Roman"/>
          <w:sz w:val="24"/>
          <w:szCs w:val="24"/>
        </w:rPr>
        <w:t xml:space="preserve"> upoznali kemijski laboratorij i sudjelovali na radionicama izrade vjetrokaza, tornada u boci, </w:t>
      </w:r>
      <w:proofErr w:type="spellStart"/>
      <w:r w:rsidRPr="002F2BCF">
        <w:rPr>
          <w:rFonts w:ascii="Times New Roman" w:hAnsi="Times New Roman" w:cs="Times New Roman"/>
          <w:sz w:val="24"/>
          <w:szCs w:val="24"/>
        </w:rPr>
        <w:t>kromatografije</w:t>
      </w:r>
      <w:proofErr w:type="spellEnd"/>
      <w:r w:rsidRPr="002F2BCF">
        <w:rPr>
          <w:rFonts w:ascii="Times New Roman" w:hAnsi="Times New Roman" w:cs="Times New Roman"/>
          <w:sz w:val="24"/>
          <w:szCs w:val="24"/>
        </w:rPr>
        <w:t xml:space="preserve"> i </w:t>
      </w:r>
      <w:proofErr w:type="spellStart"/>
      <w:r w:rsidRPr="002F2BCF">
        <w:rPr>
          <w:rFonts w:ascii="Times New Roman" w:hAnsi="Times New Roman" w:cs="Times New Roman"/>
          <w:sz w:val="24"/>
          <w:szCs w:val="24"/>
        </w:rPr>
        <w:t>mikroskopiranja</w:t>
      </w:r>
      <w:proofErr w:type="spellEnd"/>
      <w:r w:rsidRPr="002F2BCF">
        <w:rPr>
          <w:rFonts w:ascii="Times New Roman" w:hAnsi="Times New Roman" w:cs="Times New Roman"/>
          <w:sz w:val="24"/>
          <w:szCs w:val="24"/>
        </w:rPr>
        <w:t xml:space="preserve"> gotovih pripravaka te uzimanja uzoraka i </w:t>
      </w:r>
      <w:proofErr w:type="spellStart"/>
      <w:r w:rsidRPr="002F2BCF">
        <w:rPr>
          <w:rFonts w:ascii="Times New Roman" w:hAnsi="Times New Roman" w:cs="Times New Roman"/>
          <w:sz w:val="24"/>
          <w:szCs w:val="24"/>
        </w:rPr>
        <w:t>mikroskopiranje</w:t>
      </w:r>
      <w:proofErr w:type="spellEnd"/>
      <w:r w:rsidRPr="002F2BCF">
        <w:rPr>
          <w:rFonts w:ascii="Times New Roman" w:hAnsi="Times New Roman" w:cs="Times New Roman"/>
          <w:sz w:val="24"/>
          <w:szCs w:val="24"/>
        </w:rPr>
        <w:t xml:space="preserve"> i vizualno predočavanje </w:t>
      </w:r>
      <w:proofErr w:type="spellStart"/>
      <w:r w:rsidRPr="002F2BCF">
        <w:rPr>
          <w:rFonts w:ascii="Times New Roman" w:hAnsi="Times New Roman" w:cs="Times New Roman"/>
          <w:sz w:val="24"/>
          <w:szCs w:val="24"/>
        </w:rPr>
        <w:t>mikroskopiranih</w:t>
      </w:r>
      <w:proofErr w:type="spellEnd"/>
      <w:r w:rsidRPr="002F2BCF">
        <w:rPr>
          <w:rFonts w:ascii="Times New Roman" w:hAnsi="Times New Roman" w:cs="Times New Roman"/>
          <w:sz w:val="24"/>
          <w:szCs w:val="24"/>
        </w:rPr>
        <w:t xml:space="preserve"> uzoraka.</w:t>
      </w:r>
    </w:p>
    <w:p w:rsidR="00FC4CCA" w:rsidRPr="002F2BCF" w:rsidRDefault="00FC4CCA" w:rsidP="00FC4CCA">
      <w:pPr>
        <w:pStyle w:val="Bezproreda"/>
        <w:spacing w:line="276" w:lineRule="auto"/>
        <w:jc w:val="both"/>
        <w:rPr>
          <w:rFonts w:ascii="Times New Roman" w:hAnsi="Times New Roman" w:cs="Times New Roman"/>
          <w:sz w:val="24"/>
          <w:szCs w:val="24"/>
        </w:rPr>
      </w:pPr>
      <w:r w:rsidRPr="002F2BCF">
        <w:rPr>
          <w:rFonts w:ascii="Times New Roman" w:hAnsi="Times New Roman" w:cs="Times New Roman"/>
          <w:sz w:val="24"/>
          <w:szCs w:val="24"/>
        </w:rPr>
        <w:t>EDUKA je udruga s misijom pokretanja lokalnog razvoja na području općine Klinča Sela.</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367CF7">
        <w:rPr>
          <w:rFonts w:ascii="Times New Roman" w:hAnsi="Times New Roman" w:cs="Times New Roman"/>
          <w:sz w:val="24"/>
          <w:szCs w:val="24"/>
        </w:rPr>
        <w:t xml:space="preserve">Naš su Centar posjetili gosti iz OŠ Milke </w:t>
      </w:r>
      <w:proofErr w:type="spellStart"/>
      <w:r w:rsidRPr="00367CF7">
        <w:rPr>
          <w:rFonts w:ascii="Times New Roman" w:hAnsi="Times New Roman" w:cs="Times New Roman"/>
          <w:sz w:val="24"/>
          <w:szCs w:val="24"/>
        </w:rPr>
        <w:t>Šobar</w:t>
      </w:r>
      <w:proofErr w:type="spellEnd"/>
      <w:r w:rsidRPr="00367CF7">
        <w:rPr>
          <w:rFonts w:ascii="Times New Roman" w:hAnsi="Times New Roman" w:cs="Times New Roman"/>
          <w:sz w:val="24"/>
          <w:szCs w:val="24"/>
        </w:rPr>
        <w:t xml:space="preserve"> - Nataše iz </w:t>
      </w:r>
      <w:proofErr w:type="spellStart"/>
      <w:r w:rsidRPr="00367CF7">
        <w:rPr>
          <w:rFonts w:ascii="Times New Roman" w:hAnsi="Times New Roman" w:cs="Times New Roman"/>
          <w:sz w:val="24"/>
          <w:szCs w:val="24"/>
        </w:rPr>
        <w:t>Črnomlja</w:t>
      </w:r>
      <w:proofErr w:type="spellEnd"/>
      <w:r w:rsidRPr="00367CF7">
        <w:rPr>
          <w:rFonts w:ascii="Times New Roman" w:hAnsi="Times New Roman" w:cs="Times New Roman"/>
          <w:sz w:val="24"/>
          <w:szCs w:val="24"/>
        </w:rPr>
        <w:t xml:space="preserve">, škole partnera u projektu "Čitanje ne poznaje granice - Branje ne pozna </w:t>
      </w:r>
      <w:proofErr w:type="spellStart"/>
      <w:r w:rsidRPr="00367CF7">
        <w:rPr>
          <w:rFonts w:ascii="Times New Roman" w:hAnsi="Times New Roman" w:cs="Times New Roman"/>
          <w:sz w:val="24"/>
          <w:szCs w:val="24"/>
        </w:rPr>
        <w:t>meja</w:t>
      </w:r>
      <w:proofErr w:type="spellEnd"/>
      <w:r w:rsidRPr="00367CF7">
        <w:rPr>
          <w:rFonts w:ascii="Times New Roman" w:hAnsi="Times New Roman" w:cs="Times New Roman"/>
          <w:sz w:val="24"/>
          <w:szCs w:val="24"/>
        </w:rPr>
        <w:t xml:space="preserve">". </w:t>
      </w:r>
      <w:r>
        <w:rPr>
          <w:rFonts w:ascii="Times New Roman" w:hAnsi="Times New Roman" w:cs="Times New Roman"/>
          <w:sz w:val="24"/>
          <w:szCs w:val="24"/>
        </w:rPr>
        <w:t>S</w:t>
      </w:r>
      <w:r w:rsidRPr="00367CF7">
        <w:rPr>
          <w:rFonts w:ascii="Times New Roman" w:hAnsi="Times New Roman" w:cs="Times New Roman"/>
          <w:sz w:val="24"/>
          <w:szCs w:val="24"/>
        </w:rPr>
        <w:t xml:space="preserve">usret </w:t>
      </w:r>
      <w:r>
        <w:rPr>
          <w:rFonts w:ascii="Times New Roman" w:hAnsi="Times New Roman" w:cs="Times New Roman"/>
          <w:sz w:val="24"/>
          <w:szCs w:val="24"/>
        </w:rPr>
        <w:t>je</w:t>
      </w:r>
      <w:r w:rsidRPr="00367CF7">
        <w:rPr>
          <w:rFonts w:ascii="Times New Roman" w:hAnsi="Times New Roman" w:cs="Times New Roman"/>
          <w:sz w:val="24"/>
          <w:szCs w:val="24"/>
        </w:rPr>
        <w:t xml:space="preserve"> započe</w:t>
      </w:r>
      <w:r>
        <w:rPr>
          <w:rFonts w:ascii="Times New Roman" w:hAnsi="Times New Roman" w:cs="Times New Roman"/>
          <w:sz w:val="24"/>
          <w:szCs w:val="24"/>
        </w:rPr>
        <w:t>t</w:t>
      </w:r>
      <w:r w:rsidRPr="00367CF7">
        <w:rPr>
          <w:rFonts w:ascii="Times New Roman" w:hAnsi="Times New Roman" w:cs="Times New Roman"/>
          <w:sz w:val="24"/>
          <w:szCs w:val="24"/>
        </w:rPr>
        <w:t xml:space="preserve"> glazbenim i dramskim točkama, nakon čega su slijedile radionice. Upoznali s</w:t>
      </w:r>
      <w:r>
        <w:rPr>
          <w:rFonts w:ascii="Times New Roman" w:hAnsi="Times New Roman" w:cs="Times New Roman"/>
          <w:sz w:val="24"/>
          <w:szCs w:val="24"/>
        </w:rPr>
        <w:t>u</w:t>
      </w:r>
      <w:r w:rsidRPr="00367CF7">
        <w:rPr>
          <w:rFonts w:ascii="Times New Roman" w:hAnsi="Times New Roman" w:cs="Times New Roman"/>
          <w:sz w:val="24"/>
          <w:szCs w:val="24"/>
        </w:rPr>
        <w:t xml:space="preserve"> zgode i nezgode legendarnih </w:t>
      </w:r>
      <w:proofErr w:type="spellStart"/>
      <w:r w:rsidRPr="00367CF7">
        <w:rPr>
          <w:rFonts w:ascii="Times New Roman" w:hAnsi="Times New Roman" w:cs="Times New Roman"/>
          <w:sz w:val="24"/>
          <w:szCs w:val="24"/>
        </w:rPr>
        <w:t>Smogovaca</w:t>
      </w:r>
      <w:proofErr w:type="spellEnd"/>
      <w:r w:rsidRPr="00367CF7">
        <w:rPr>
          <w:rFonts w:ascii="Times New Roman" w:hAnsi="Times New Roman" w:cs="Times New Roman"/>
          <w:sz w:val="24"/>
          <w:szCs w:val="24"/>
        </w:rPr>
        <w:t xml:space="preserve">, </w:t>
      </w:r>
      <w:r>
        <w:rPr>
          <w:rFonts w:ascii="Times New Roman" w:hAnsi="Times New Roman" w:cs="Times New Roman"/>
          <w:sz w:val="24"/>
          <w:szCs w:val="24"/>
        </w:rPr>
        <w:t>sudjelovali su na</w:t>
      </w:r>
      <w:r w:rsidRPr="00367CF7">
        <w:rPr>
          <w:rFonts w:ascii="Times New Roman" w:hAnsi="Times New Roman" w:cs="Times New Roman"/>
          <w:sz w:val="24"/>
          <w:szCs w:val="24"/>
        </w:rPr>
        <w:t xml:space="preserve"> radionici kodiranja te s</w:t>
      </w:r>
      <w:r>
        <w:rPr>
          <w:rFonts w:ascii="Times New Roman" w:hAnsi="Times New Roman" w:cs="Times New Roman"/>
          <w:sz w:val="24"/>
          <w:szCs w:val="24"/>
        </w:rPr>
        <w:t>u</w:t>
      </w:r>
      <w:r w:rsidRPr="00367CF7">
        <w:rPr>
          <w:rFonts w:ascii="Times New Roman" w:hAnsi="Times New Roman" w:cs="Times New Roman"/>
          <w:sz w:val="24"/>
          <w:szCs w:val="24"/>
        </w:rPr>
        <w:t xml:space="preserve"> izrađivali interaktivne slikovnice. </w:t>
      </w:r>
      <w:r>
        <w:rPr>
          <w:rFonts w:ascii="Times New Roman" w:hAnsi="Times New Roman" w:cs="Times New Roman"/>
          <w:sz w:val="24"/>
          <w:szCs w:val="24"/>
        </w:rPr>
        <w:t>G</w:t>
      </w:r>
      <w:r w:rsidRPr="00367CF7">
        <w:rPr>
          <w:rFonts w:ascii="Times New Roman" w:hAnsi="Times New Roman" w:cs="Times New Roman"/>
          <w:sz w:val="24"/>
          <w:szCs w:val="24"/>
        </w:rPr>
        <w:t xml:space="preserve">ostima </w:t>
      </w:r>
      <w:r>
        <w:rPr>
          <w:rFonts w:ascii="Times New Roman" w:hAnsi="Times New Roman" w:cs="Times New Roman"/>
          <w:sz w:val="24"/>
          <w:szCs w:val="24"/>
        </w:rPr>
        <w:t xml:space="preserve">su </w:t>
      </w:r>
      <w:r w:rsidRPr="00367CF7">
        <w:rPr>
          <w:rFonts w:ascii="Times New Roman" w:hAnsi="Times New Roman" w:cs="Times New Roman"/>
          <w:sz w:val="24"/>
          <w:szCs w:val="24"/>
        </w:rPr>
        <w:t>predstav</w:t>
      </w:r>
      <w:r>
        <w:rPr>
          <w:rFonts w:ascii="Times New Roman" w:hAnsi="Times New Roman" w:cs="Times New Roman"/>
          <w:sz w:val="24"/>
          <w:szCs w:val="24"/>
        </w:rPr>
        <w:t>ljeni</w:t>
      </w:r>
      <w:r w:rsidRPr="00367CF7">
        <w:rPr>
          <w:rFonts w:ascii="Times New Roman" w:hAnsi="Times New Roman" w:cs="Times New Roman"/>
          <w:sz w:val="24"/>
          <w:szCs w:val="24"/>
        </w:rPr>
        <w:t xml:space="preserve"> radov</w:t>
      </w:r>
      <w:r>
        <w:rPr>
          <w:rFonts w:ascii="Times New Roman" w:hAnsi="Times New Roman" w:cs="Times New Roman"/>
          <w:sz w:val="24"/>
          <w:szCs w:val="24"/>
        </w:rPr>
        <w:t>i</w:t>
      </w:r>
      <w:r w:rsidRPr="00367CF7">
        <w:rPr>
          <w:rFonts w:ascii="Times New Roman" w:hAnsi="Times New Roman" w:cs="Times New Roman"/>
          <w:sz w:val="24"/>
          <w:szCs w:val="24"/>
        </w:rPr>
        <w:t xml:space="preserve"> koj</w:t>
      </w:r>
      <w:r>
        <w:rPr>
          <w:rFonts w:ascii="Times New Roman" w:hAnsi="Times New Roman" w:cs="Times New Roman"/>
          <w:sz w:val="24"/>
          <w:szCs w:val="24"/>
        </w:rPr>
        <w:t>i</w:t>
      </w:r>
      <w:r w:rsidRPr="00367CF7">
        <w:rPr>
          <w:rFonts w:ascii="Times New Roman" w:hAnsi="Times New Roman" w:cs="Times New Roman"/>
          <w:sz w:val="24"/>
          <w:szCs w:val="24"/>
        </w:rPr>
        <w:t xml:space="preserve"> s</w:t>
      </w:r>
      <w:r>
        <w:rPr>
          <w:rFonts w:ascii="Times New Roman" w:hAnsi="Times New Roman" w:cs="Times New Roman"/>
          <w:sz w:val="24"/>
          <w:szCs w:val="24"/>
        </w:rPr>
        <w:t>u</w:t>
      </w:r>
      <w:r w:rsidRPr="00367CF7">
        <w:rPr>
          <w:rFonts w:ascii="Times New Roman" w:hAnsi="Times New Roman" w:cs="Times New Roman"/>
          <w:sz w:val="24"/>
          <w:szCs w:val="24"/>
        </w:rPr>
        <w:t xml:space="preserve"> izra</w:t>
      </w:r>
      <w:r>
        <w:rPr>
          <w:rFonts w:ascii="Times New Roman" w:hAnsi="Times New Roman" w:cs="Times New Roman"/>
          <w:sz w:val="24"/>
          <w:szCs w:val="24"/>
        </w:rPr>
        <w:t>đeni</w:t>
      </w:r>
      <w:r w:rsidRPr="00367CF7">
        <w:rPr>
          <w:rFonts w:ascii="Times New Roman" w:hAnsi="Times New Roman" w:cs="Times New Roman"/>
          <w:sz w:val="24"/>
          <w:szCs w:val="24"/>
        </w:rPr>
        <w:t xml:space="preserve"> inspirirani djelima "Baka plete rukavice" i "Stara kuća br. 3" iz zbirke "Djeco, laku noć", autorice Ele </w:t>
      </w:r>
      <w:proofErr w:type="spellStart"/>
      <w:r w:rsidRPr="00367CF7">
        <w:rPr>
          <w:rFonts w:ascii="Times New Roman" w:hAnsi="Times New Roman" w:cs="Times New Roman"/>
          <w:sz w:val="24"/>
          <w:szCs w:val="24"/>
        </w:rPr>
        <w:t>Peroci</w:t>
      </w:r>
      <w:proofErr w:type="spellEnd"/>
      <w:r w:rsidRPr="00367CF7">
        <w:rPr>
          <w:rFonts w:ascii="Times New Roman" w:hAnsi="Times New Roman" w:cs="Times New Roman"/>
          <w:sz w:val="24"/>
          <w:szCs w:val="24"/>
        </w:rPr>
        <w:t xml:space="preserve">. </w:t>
      </w:r>
      <w:r>
        <w:rPr>
          <w:rFonts w:ascii="Times New Roman" w:hAnsi="Times New Roman" w:cs="Times New Roman"/>
          <w:sz w:val="24"/>
          <w:szCs w:val="24"/>
        </w:rPr>
        <w:t>D</w:t>
      </w:r>
      <w:r w:rsidRPr="00367CF7">
        <w:rPr>
          <w:rFonts w:ascii="Times New Roman" w:hAnsi="Times New Roman" w:cs="Times New Roman"/>
          <w:sz w:val="24"/>
          <w:szCs w:val="24"/>
        </w:rPr>
        <w:t xml:space="preserve">ruženje </w:t>
      </w:r>
      <w:r>
        <w:rPr>
          <w:rFonts w:ascii="Times New Roman" w:hAnsi="Times New Roman" w:cs="Times New Roman"/>
          <w:sz w:val="24"/>
          <w:szCs w:val="24"/>
        </w:rPr>
        <w:t xml:space="preserve">je </w:t>
      </w:r>
      <w:r w:rsidRPr="00367CF7">
        <w:rPr>
          <w:rFonts w:ascii="Times New Roman" w:hAnsi="Times New Roman" w:cs="Times New Roman"/>
          <w:sz w:val="24"/>
          <w:szCs w:val="24"/>
        </w:rPr>
        <w:t>zaključ</w:t>
      </w:r>
      <w:r>
        <w:rPr>
          <w:rFonts w:ascii="Times New Roman" w:hAnsi="Times New Roman" w:cs="Times New Roman"/>
          <w:sz w:val="24"/>
          <w:szCs w:val="24"/>
        </w:rPr>
        <w:t>eno</w:t>
      </w:r>
      <w:r w:rsidRPr="00367CF7">
        <w:rPr>
          <w:rFonts w:ascii="Times New Roman" w:hAnsi="Times New Roman" w:cs="Times New Roman"/>
          <w:sz w:val="24"/>
          <w:szCs w:val="24"/>
        </w:rPr>
        <w:t xml:space="preserve"> posjetom Nikola Tesla </w:t>
      </w:r>
      <w:proofErr w:type="spellStart"/>
      <w:r w:rsidRPr="00367CF7">
        <w:rPr>
          <w:rFonts w:ascii="Times New Roman" w:hAnsi="Times New Roman" w:cs="Times New Roman"/>
          <w:sz w:val="24"/>
          <w:szCs w:val="24"/>
        </w:rPr>
        <w:t>Experience</w:t>
      </w:r>
      <w:proofErr w:type="spellEnd"/>
      <w:r w:rsidRPr="00367CF7">
        <w:rPr>
          <w:rFonts w:ascii="Times New Roman" w:hAnsi="Times New Roman" w:cs="Times New Roman"/>
          <w:sz w:val="24"/>
          <w:szCs w:val="24"/>
        </w:rPr>
        <w:t xml:space="preserve"> </w:t>
      </w:r>
      <w:proofErr w:type="spellStart"/>
      <w:r w:rsidRPr="00367CF7">
        <w:rPr>
          <w:rFonts w:ascii="Times New Roman" w:hAnsi="Times New Roman" w:cs="Times New Roman"/>
          <w:sz w:val="24"/>
          <w:szCs w:val="24"/>
        </w:rPr>
        <w:t>Centeru</w:t>
      </w:r>
      <w:proofErr w:type="spellEnd"/>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Pr="00AB73F9">
        <w:rPr>
          <w:rFonts w:ascii="Times New Roman" w:hAnsi="Times New Roman" w:cs="Times New Roman"/>
          <w:sz w:val="24"/>
          <w:szCs w:val="24"/>
        </w:rPr>
        <w:t>čenici Centra su u sklopu projekta Organizirano ljetovanje u Selcu boravili u Hostelu Karlovac od 31.8. do 1. 9.</w:t>
      </w:r>
      <w:r>
        <w:rPr>
          <w:rFonts w:ascii="Times New Roman" w:hAnsi="Times New Roman" w:cs="Times New Roman"/>
          <w:sz w:val="24"/>
          <w:szCs w:val="24"/>
        </w:rPr>
        <w:t xml:space="preserve"> 2023. Ukupno je sudjelovalo 24 učenika u pratnji 5 voditelja, stručnih djelatnika Centra. </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191C80">
        <w:rPr>
          <w:rFonts w:ascii="Times New Roman" w:hAnsi="Times New Roman" w:cs="Times New Roman"/>
          <w:sz w:val="24"/>
          <w:szCs w:val="24"/>
        </w:rPr>
        <w:t xml:space="preserve">Učenici 2. i 3. </w:t>
      </w:r>
      <w:r>
        <w:rPr>
          <w:rFonts w:ascii="Times New Roman" w:hAnsi="Times New Roman" w:cs="Times New Roman"/>
          <w:sz w:val="24"/>
          <w:szCs w:val="24"/>
        </w:rPr>
        <w:t>odgojno obrazovne skupine</w:t>
      </w:r>
      <w:r w:rsidRPr="00191C80">
        <w:rPr>
          <w:rFonts w:ascii="Times New Roman" w:hAnsi="Times New Roman" w:cs="Times New Roman"/>
          <w:sz w:val="24"/>
          <w:szCs w:val="24"/>
        </w:rPr>
        <w:t xml:space="preserve"> te 2., 3.,4. i 5. </w:t>
      </w:r>
      <w:r>
        <w:rPr>
          <w:rFonts w:ascii="Times New Roman" w:hAnsi="Times New Roman" w:cs="Times New Roman"/>
          <w:sz w:val="24"/>
          <w:szCs w:val="24"/>
        </w:rPr>
        <w:t>razreda osnovne škole</w:t>
      </w:r>
      <w:r w:rsidRPr="00191C80">
        <w:rPr>
          <w:rFonts w:ascii="Times New Roman" w:hAnsi="Times New Roman" w:cs="Times New Roman"/>
          <w:sz w:val="24"/>
          <w:szCs w:val="24"/>
        </w:rPr>
        <w:t xml:space="preserve"> posjetili su Zoološki vrt grada Zagreba</w:t>
      </w:r>
      <w:r>
        <w:rPr>
          <w:rFonts w:ascii="Times New Roman" w:hAnsi="Times New Roman" w:cs="Times New Roman"/>
          <w:sz w:val="24"/>
          <w:szCs w:val="24"/>
        </w:rPr>
        <w:t xml:space="preserve"> u sklopu završnog izleta</w:t>
      </w:r>
      <w:r w:rsidRPr="00191C80">
        <w:rPr>
          <w:rFonts w:ascii="Times New Roman" w:hAnsi="Times New Roman" w:cs="Times New Roman"/>
          <w:sz w:val="24"/>
          <w:szCs w:val="24"/>
        </w:rPr>
        <w:t xml:space="preserve">. </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Učenici </w:t>
      </w:r>
      <w:r w:rsidRPr="00F74D7A">
        <w:rPr>
          <w:rFonts w:ascii="Times New Roman" w:hAnsi="Times New Roman" w:cs="Times New Roman"/>
          <w:sz w:val="24"/>
          <w:szCs w:val="24"/>
        </w:rPr>
        <w:t>8.</w:t>
      </w:r>
      <w:r>
        <w:rPr>
          <w:rFonts w:ascii="Times New Roman" w:hAnsi="Times New Roman" w:cs="Times New Roman"/>
          <w:sz w:val="24"/>
          <w:szCs w:val="24"/>
        </w:rPr>
        <w:t xml:space="preserve"> </w:t>
      </w:r>
      <w:r w:rsidRPr="00F74D7A">
        <w:rPr>
          <w:rFonts w:ascii="Times New Roman" w:hAnsi="Times New Roman" w:cs="Times New Roman"/>
          <w:sz w:val="24"/>
          <w:szCs w:val="24"/>
        </w:rPr>
        <w:t>i 9.</w:t>
      </w:r>
      <w:r>
        <w:rPr>
          <w:rFonts w:ascii="Times New Roman" w:hAnsi="Times New Roman" w:cs="Times New Roman"/>
          <w:sz w:val="24"/>
          <w:szCs w:val="24"/>
        </w:rPr>
        <w:t xml:space="preserve"> odgojno obrazovne skupine</w:t>
      </w:r>
      <w:r w:rsidRPr="00F74D7A">
        <w:rPr>
          <w:rFonts w:ascii="Times New Roman" w:hAnsi="Times New Roman" w:cs="Times New Roman"/>
          <w:sz w:val="24"/>
          <w:szCs w:val="24"/>
        </w:rPr>
        <w:t xml:space="preserve"> </w:t>
      </w:r>
      <w:r>
        <w:rPr>
          <w:rFonts w:ascii="Times New Roman" w:hAnsi="Times New Roman" w:cs="Times New Roman"/>
          <w:sz w:val="24"/>
          <w:szCs w:val="24"/>
        </w:rPr>
        <w:t>na završni izlet su išli</w:t>
      </w:r>
      <w:r w:rsidRPr="00F74D7A">
        <w:rPr>
          <w:rFonts w:ascii="Times New Roman" w:hAnsi="Times New Roman" w:cs="Times New Roman"/>
          <w:sz w:val="24"/>
          <w:szCs w:val="24"/>
        </w:rPr>
        <w:t xml:space="preserve"> u razgledavanj</w:t>
      </w:r>
      <w:r>
        <w:rPr>
          <w:rFonts w:ascii="Times New Roman" w:hAnsi="Times New Roman" w:cs="Times New Roman"/>
          <w:sz w:val="24"/>
          <w:szCs w:val="24"/>
        </w:rPr>
        <w:t>e</w:t>
      </w:r>
      <w:r w:rsidRPr="00F74D7A">
        <w:rPr>
          <w:rFonts w:ascii="Times New Roman" w:hAnsi="Times New Roman" w:cs="Times New Roman"/>
          <w:sz w:val="24"/>
          <w:szCs w:val="24"/>
        </w:rPr>
        <w:t xml:space="preserve"> grada Ogulina, uživali </w:t>
      </w:r>
      <w:r>
        <w:rPr>
          <w:rFonts w:ascii="Times New Roman" w:hAnsi="Times New Roman" w:cs="Times New Roman"/>
          <w:sz w:val="24"/>
          <w:szCs w:val="24"/>
        </w:rPr>
        <w:t xml:space="preserve">su </w:t>
      </w:r>
      <w:r w:rsidRPr="00F74D7A">
        <w:rPr>
          <w:rFonts w:ascii="Times New Roman" w:hAnsi="Times New Roman" w:cs="Times New Roman"/>
          <w:sz w:val="24"/>
          <w:szCs w:val="24"/>
        </w:rPr>
        <w:t>u Ruti bajke te s</w:t>
      </w:r>
      <w:r>
        <w:rPr>
          <w:rFonts w:ascii="Times New Roman" w:hAnsi="Times New Roman" w:cs="Times New Roman"/>
          <w:sz w:val="24"/>
          <w:szCs w:val="24"/>
        </w:rPr>
        <w:t>u</w:t>
      </w:r>
      <w:r w:rsidRPr="00F74D7A">
        <w:rPr>
          <w:rFonts w:ascii="Times New Roman" w:hAnsi="Times New Roman" w:cs="Times New Roman"/>
          <w:sz w:val="24"/>
          <w:szCs w:val="24"/>
        </w:rPr>
        <w:t xml:space="preserve"> posjetili Ivaninu kuću bajke i jezero Sabljaci</w:t>
      </w:r>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C4CCA" w:rsidRDefault="00FC4CCA" w:rsidP="00FC4CCA">
      <w:pPr>
        <w:pStyle w:val="Bezproreda"/>
        <w:spacing w:line="276" w:lineRule="auto"/>
        <w:jc w:val="both"/>
        <w:rPr>
          <w:rFonts w:ascii="Times New Roman" w:hAnsi="Times New Roman" w:cs="Times New Roman"/>
          <w:sz w:val="24"/>
          <w:szCs w:val="24"/>
        </w:rPr>
      </w:pPr>
      <w:r w:rsidRPr="001832F4">
        <w:rPr>
          <w:rFonts w:ascii="Times New Roman" w:hAnsi="Times New Roman" w:cs="Times New Roman"/>
          <w:sz w:val="24"/>
          <w:szCs w:val="24"/>
        </w:rPr>
        <w:t>Završni izlet učenika viših razreda osnovne škole, srednje škole te srednjih i starijih</w:t>
      </w:r>
      <w:r>
        <w:rPr>
          <w:rFonts w:ascii="Times New Roman" w:hAnsi="Times New Roman" w:cs="Times New Roman"/>
          <w:sz w:val="24"/>
          <w:szCs w:val="24"/>
        </w:rPr>
        <w:t xml:space="preserve"> odgojno obrazovnih</w:t>
      </w:r>
      <w:r w:rsidRPr="001832F4">
        <w:rPr>
          <w:rFonts w:ascii="Times New Roman" w:hAnsi="Times New Roman" w:cs="Times New Roman"/>
          <w:sz w:val="24"/>
          <w:szCs w:val="24"/>
        </w:rPr>
        <w:t xml:space="preserve"> skupina proveli s</w:t>
      </w:r>
      <w:r>
        <w:rPr>
          <w:rFonts w:ascii="Times New Roman" w:hAnsi="Times New Roman" w:cs="Times New Roman"/>
          <w:sz w:val="24"/>
          <w:szCs w:val="24"/>
        </w:rPr>
        <w:t>u</w:t>
      </w:r>
      <w:r w:rsidRPr="001832F4">
        <w:rPr>
          <w:rFonts w:ascii="Times New Roman" w:hAnsi="Times New Roman" w:cs="Times New Roman"/>
          <w:sz w:val="24"/>
          <w:szCs w:val="24"/>
        </w:rPr>
        <w:t xml:space="preserve"> uživajući u ljepotama prirode. Posjetili s</w:t>
      </w:r>
      <w:r>
        <w:rPr>
          <w:rFonts w:ascii="Times New Roman" w:hAnsi="Times New Roman" w:cs="Times New Roman"/>
          <w:sz w:val="24"/>
          <w:szCs w:val="24"/>
        </w:rPr>
        <w:t>u</w:t>
      </w:r>
      <w:r w:rsidRPr="001832F4">
        <w:rPr>
          <w:rFonts w:ascii="Times New Roman" w:hAnsi="Times New Roman" w:cs="Times New Roman"/>
          <w:sz w:val="24"/>
          <w:szCs w:val="24"/>
        </w:rPr>
        <w:t xml:space="preserve"> </w:t>
      </w:r>
      <w:proofErr w:type="spellStart"/>
      <w:r w:rsidRPr="001832F4">
        <w:rPr>
          <w:rFonts w:ascii="Times New Roman" w:hAnsi="Times New Roman" w:cs="Times New Roman"/>
          <w:sz w:val="24"/>
          <w:szCs w:val="24"/>
        </w:rPr>
        <w:t>Baraćeve</w:t>
      </w:r>
      <w:proofErr w:type="spellEnd"/>
      <w:r w:rsidRPr="001832F4">
        <w:rPr>
          <w:rFonts w:ascii="Times New Roman" w:hAnsi="Times New Roman" w:cs="Times New Roman"/>
          <w:sz w:val="24"/>
          <w:szCs w:val="24"/>
        </w:rPr>
        <w:t xml:space="preserve"> špilje, </w:t>
      </w:r>
      <w:proofErr w:type="spellStart"/>
      <w:r w:rsidRPr="001832F4">
        <w:rPr>
          <w:rFonts w:ascii="Times New Roman" w:hAnsi="Times New Roman" w:cs="Times New Roman"/>
          <w:sz w:val="24"/>
          <w:szCs w:val="24"/>
        </w:rPr>
        <w:t>Speleon</w:t>
      </w:r>
      <w:proofErr w:type="spellEnd"/>
      <w:r w:rsidRPr="001832F4">
        <w:rPr>
          <w:rFonts w:ascii="Times New Roman" w:hAnsi="Times New Roman" w:cs="Times New Roman"/>
          <w:sz w:val="24"/>
          <w:szCs w:val="24"/>
        </w:rPr>
        <w:t xml:space="preserve"> - Centar podzemne baštine te se okrijepili sokom i sladoledom na Rastokama</w:t>
      </w:r>
      <w:r>
        <w:rPr>
          <w:rFonts w:ascii="Times New Roman" w:hAnsi="Times New Roman" w:cs="Times New Roman"/>
          <w:sz w:val="24"/>
          <w:szCs w:val="24"/>
        </w:rPr>
        <w:t>.</w:t>
      </w:r>
    </w:p>
    <w:p w:rsidR="00FC4CCA" w:rsidRDefault="00FC4CCA" w:rsidP="00FC4CCA">
      <w:pPr>
        <w:pStyle w:val="Bezproreda"/>
        <w:spacing w:line="276" w:lineRule="auto"/>
        <w:jc w:val="both"/>
        <w:rPr>
          <w:rFonts w:ascii="Times New Roman" w:hAnsi="Times New Roman" w:cs="Times New Roman"/>
          <w:sz w:val="24"/>
          <w:szCs w:val="24"/>
        </w:rPr>
      </w:pPr>
    </w:p>
    <w:p w:rsidR="00FA7F93" w:rsidRPr="00FA7F93" w:rsidRDefault="00FA7F93" w:rsidP="00FA7F93">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8857A7" w:rsidRPr="00F36359" w:rsidRDefault="00CB1DBC" w:rsidP="00F36359">
      <w:pPr>
        <w:jc w:val="both"/>
        <w:rPr>
          <w:rFonts w:ascii="Times New Roman" w:hAnsi="Times New Roman" w:cs="Times New Roman"/>
          <w:sz w:val="24"/>
          <w:szCs w:val="24"/>
        </w:rPr>
      </w:pPr>
      <w:r w:rsidRPr="00F36359">
        <w:rPr>
          <w:rFonts w:ascii="Times New Roman" w:hAnsi="Times New Roman" w:cs="Times New Roman"/>
          <w:sz w:val="24"/>
          <w:szCs w:val="24"/>
        </w:rPr>
        <w:t>Centar za odgoj i obrazovanje djece i mladeži obavljat će svoje</w:t>
      </w:r>
      <w:r w:rsidR="0024152F" w:rsidRPr="00F36359">
        <w:rPr>
          <w:rFonts w:ascii="Times New Roman" w:hAnsi="Times New Roman" w:cs="Times New Roman"/>
          <w:sz w:val="24"/>
          <w:szCs w:val="24"/>
        </w:rPr>
        <w:t xml:space="preserve"> redovne djelatnosti odgoja, naobrazbe, obrazovanja i rehabil</w:t>
      </w:r>
      <w:r w:rsidR="0060799D" w:rsidRPr="00F36359">
        <w:rPr>
          <w:rFonts w:ascii="Times New Roman" w:hAnsi="Times New Roman" w:cs="Times New Roman"/>
          <w:sz w:val="24"/>
          <w:szCs w:val="24"/>
        </w:rPr>
        <w:t>i</w:t>
      </w:r>
      <w:r w:rsidR="0024152F" w:rsidRPr="00F36359">
        <w:rPr>
          <w:rFonts w:ascii="Times New Roman" w:hAnsi="Times New Roman" w:cs="Times New Roman"/>
          <w:sz w:val="24"/>
          <w:szCs w:val="24"/>
        </w:rPr>
        <w:t xml:space="preserve">tacije </w:t>
      </w:r>
      <w:r w:rsidRPr="00F36359">
        <w:rPr>
          <w:rFonts w:ascii="Times New Roman" w:hAnsi="Times New Roman" w:cs="Times New Roman"/>
          <w:sz w:val="24"/>
          <w:szCs w:val="24"/>
        </w:rPr>
        <w:t>učenika s teškoćama u razvoju s boravištem na</w:t>
      </w:r>
      <w:r w:rsidR="0024152F" w:rsidRPr="00F36359">
        <w:rPr>
          <w:rFonts w:ascii="Times New Roman" w:hAnsi="Times New Roman" w:cs="Times New Roman"/>
          <w:sz w:val="24"/>
          <w:szCs w:val="24"/>
        </w:rPr>
        <w:t xml:space="preserve"> području grada Karlovca, Karlovačke i susjednih županija </w:t>
      </w:r>
      <w:r w:rsidRPr="00F36359">
        <w:rPr>
          <w:rFonts w:ascii="Times New Roman" w:hAnsi="Times New Roman" w:cs="Times New Roman"/>
          <w:sz w:val="24"/>
          <w:szCs w:val="24"/>
        </w:rPr>
        <w:t>što će i nadalje</w:t>
      </w:r>
      <w:r w:rsidR="0024152F" w:rsidRPr="00F36359">
        <w:rPr>
          <w:rFonts w:ascii="Times New Roman" w:hAnsi="Times New Roman" w:cs="Times New Roman"/>
          <w:sz w:val="24"/>
          <w:szCs w:val="24"/>
        </w:rPr>
        <w:t xml:space="preserve"> biti prioritet djelatnosti Centra</w:t>
      </w:r>
      <w:r w:rsidR="00FA7F93">
        <w:rPr>
          <w:rFonts w:ascii="Times New Roman" w:hAnsi="Times New Roman" w:cs="Times New Roman"/>
          <w:sz w:val="24"/>
          <w:szCs w:val="24"/>
        </w:rPr>
        <w:t xml:space="preserve">. </w:t>
      </w:r>
      <w:r w:rsidR="0024152F" w:rsidRPr="00F36359">
        <w:rPr>
          <w:rFonts w:ascii="Times New Roman" w:hAnsi="Times New Roman" w:cs="Times New Roman"/>
          <w:sz w:val="24"/>
          <w:szCs w:val="24"/>
        </w:rPr>
        <w:t xml:space="preserve">Nastojat ćemo i u naredne tri godine kontinuirano dizati kvalitetu nastave na što višu razinu </w:t>
      </w:r>
      <w:r w:rsidRPr="00F36359">
        <w:rPr>
          <w:rFonts w:ascii="Times New Roman" w:hAnsi="Times New Roman" w:cs="Times New Roman"/>
          <w:sz w:val="24"/>
          <w:szCs w:val="24"/>
        </w:rPr>
        <w:t xml:space="preserve">i to </w:t>
      </w:r>
      <w:r w:rsidR="0024152F" w:rsidRPr="00F36359">
        <w:rPr>
          <w:rFonts w:ascii="Times New Roman" w:hAnsi="Times New Roman" w:cs="Times New Roman"/>
          <w:sz w:val="24"/>
          <w:szCs w:val="24"/>
        </w:rPr>
        <w:t>na način stalnog kvalitetnog stručnog usavršavanja učitelja, stručnih suradnika, odgajatelja, predmetnih nastavnika, zdravstvenog i administrativno-tehničkih djelatnika. Podizanjem nivoa materijalnih i drugih uvjeta prema našim mogućnostima</w:t>
      </w:r>
      <w:r w:rsidR="008857A7" w:rsidRPr="00F36359">
        <w:rPr>
          <w:rFonts w:ascii="Times New Roman" w:hAnsi="Times New Roman" w:cs="Times New Roman"/>
          <w:sz w:val="24"/>
          <w:szCs w:val="24"/>
        </w:rPr>
        <w:t xml:space="preserve"> potrudit ćemo se </w:t>
      </w:r>
      <w:r w:rsidR="0024152F" w:rsidRPr="00F36359">
        <w:rPr>
          <w:rFonts w:ascii="Times New Roman" w:hAnsi="Times New Roman" w:cs="Times New Roman"/>
          <w:sz w:val="24"/>
          <w:szCs w:val="24"/>
        </w:rPr>
        <w:t>standard</w:t>
      </w:r>
      <w:r w:rsidR="008857A7" w:rsidRPr="00F36359">
        <w:rPr>
          <w:rFonts w:ascii="Times New Roman" w:hAnsi="Times New Roman" w:cs="Times New Roman"/>
          <w:sz w:val="24"/>
          <w:szCs w:val="24"/>
        </w:rPr>
        <w:t xml:space="preserve"> uvjeta odgoja, obrazovanja, rehabilitacije, učeničke prehrane, široke lepeze prevencije</w:t>
      </w:r>
      <w:r w:rsidR="00FE7840" w:rsidRPr="00F36359">
        <w:rPr>
          <w:rFonts w:ascii="Times New Roman" w:hAnsi="Times New Roman" w:cs="Times New Roman"/>
          <w:sz w:val="24"/>
          <w:szCs w:val="24"/>
        </w:rPr>
        <w:t xml:space="preserve">, savjetovanja </w:t>
      </w:r>
      <w:r w:rsidR="008857A7" w:rsidRPr="00F36359">
        <w:rPr>
          <w:rFonts w:ascii="Times New Roman" w:hAnsi="Times New Roman" w:cs="Times New Roman"/>
          <w:sz w:val="24"/>
          <w:szCs w:val="24"/>
        </w:rPr>
        <w:t xml:space="preserve">i pomoći učenicima u ostvarenju prava iz socijalne skrbi podići na najviši nivo. </w:t>
      </w:r>
    </w:p>
    <w:p w:rsidR="0024152F" w:rsidRPr="00F36359" w:rsidRDefault="0024152F" w:rsidP="00F36359">
      <w:pPr>
        <w:jc w:val="both"/>
        <w:rPr>
          <w:rFonts w:ascii="Times New Roman" w:hAnsi="Times New Roman" w:cs="Times New Roman"/>
          <w:sz w:val="24"/>
          <w:szCs w:val="24"/>
        </w:rPr>
      </w:pPr>
      <w:r w:rsidRPr="00F36359">
        <w:rPr>
          <w:rFonts w:ascii="Times New Roman" w:hAnsi="Times New Roman" w:cs="Times New Roman"/>
          <w:sz w:val="24"/>
          <w:szCs w:val="24"/>
        </w:rPr>
        <w:t>Učenike će se poticati na izražavanje kreativnosti, talenata i sposobnosti kroz uključivanje u slobodne aktivnosti, natjecanja te druge školske projekte, priredbe i manifestacije</w:t>
      </w:r>
      <w:r w:rsidR="008857A7" w:rsidRPr="00F36359">
        <w:rPr>
          <w:rFonts w:ascii="Times New Roman" w:hAnsi="Times New Roman" w:cs="Times New Roman"/>
          <w:sz w:val="24"/>
          <w:szCs w:val="24"/>
        </w:rPr>
        <w:t xml:space="preserve"> u školi, gradu Karlovcu i na međunarodnoj razini</w:t>
      </w:r>
      <w:r w:rsidRPr="00F36359">
        <w:rPr>
          <w:rFonts w:ascii="Times New Roman" w:hAnsi="Times New Roman" w:cs="Times New Roman"/>
          <w:sz w:val="24"/>
          <w:szCs w:val="24"/>
        </w:rPr>
        <w:t>.</w:t>
      </w:r>
    </w:p>
    <w:p w:rsidR="0024152F" w:rsidRPr="00F36359" w:rsidRDefault="0024152F" w:rsidP="00F36359">
      <w:pPr>
        <w:jc w:val="both"/>
        <w:rPr>
          <w:rFonts w:ascii="Times New Roman" w:hAnsi="Times New Roman" w:cs="Times New Roman"/>
          <w:sz w:val="24"/>
          <w:szCs w:val="24"/>
        </w:rPr>
      </w:pPr>
      <w:r w:rsidRPr="00F36359">
        <w:rPr>
          <w:rFonts w:ascii="Times New Roman" w:hAnsi="Times New Roman" w:cs="Times New Roman"/>
          <w:sz w:val="24"/>
          <w:szCs w:val="24"/>
        </w:rPr>
        <w:t>Pokazatelji uspješnosti</w:t>
      </w:r>
      <w:r w:rsidR="008857A7" w:rsidRPr="00F36359">
        <w:rPr>
          <w:rFonts w:ascii="Times New Roman" w:hAnsi="Times New Roman" w:cs="Times New Roman"/>
          <w:sz w:val="24"/>
          <w:szCs w:val="24"/>
        </w:rPr>
        <w:t xml:space="preserve"> bit će </w:t>
      </w:r>
      <w:r w:rsidR="00C51732" w:rsidRPr="00F36359">
        <w:rPr>
          <w:rFonts w:ascii="Times New Roman" w:hAnsi="Times New Roman" w:cs="Times New Roman"/>
          <w:sz w:val="24"/>
          <w:szCs w:val="24"/>
        </w:rPr>
        <w:t xml:space="preserve">ujedno i </w:t>
      </w:r>
      <w:r w:rsidR="00CB1DBC" w:rsidRPr="00F36359">
        <w:rPr>
          <w:rFonts w:ascii="Times New Roman" w:hAnsi="Times New Roman" w:cs="Times New Roman"/>
          <w:sz w:val="24"/>
          <w:szCs w:val="24"/>
        </w:rPr>
        <w:t xml:space="preserve">pokazatelji u razvojnom, odgojnom i zdravstvenom aspektu pojedinih učenika, </w:t>
      </w:r>
      <w:r w:rsidR="008857A7" w:rsidRPr="00F36359">
        <w:rPr>
          <w:rFonts w:ascii="Times New Roman" w:hAnsi="Times New Roman" w:cs="Times New Roman"/>
          <w:sz w:val="24"/>
          <w:szCs w:val="24"/>
        </w:rPr>
        <w:t>veći broj</w:t>
      </w:r>
      <w:r w:rsidRPr="00F36359">
        <w:rPr>
          <w:rFonts w:ascii="Times New Roman" w:hAnsi="Times New Roman" w:cs="Times New Roman"/>
          <w:sz w:val="24"/>
          <w:szCs w:val="24"/>
        </w:rPr>
        <w:t xml:space="preserve"> školskih projekata /priredbi/manifestacija, broj učenika koji su uključeni u različite školske projekte/priredbe/manifestacije, </w:t>
      </w:r>
      <w:r w:rsidR="008857A7" w:rsidRPr="00F36359">
        <w:rPr>
          <w:rFonts w:ascii="Times New Roman" w:hAnsi="Times New Roman" w:cs="Times New Roman"/>
          <w:sz w:val="24"/>
          <w:szCs w:val="24"/>
        </w:rPr>
        <w:t>broj</w:t>
      </w:r>
      <w:r w:rsidRPr="00F36359">
        <w:rPr>
          <w:rFonts w:ascii="Times New Roman" w:hAnsi="Times New Roman" w:cs="Times New Roman"/>
          <w:sz w:val="24"/>
          <w:szCs w:val="24"/>
        </w:rPr>
        <w:t xml:space="preserve"> osvojenih mjesta </w:t>
      </w:r>
      <w:r w:rsidR="008857A7" w:rsidRPr="00F36359">
        <w:rPr>
          <w:rFonts w:ascii="Times New Roman" w:hAnsi="Times New Roman" w:cs="Times New Roman"/>
          <w:sz w:val="24"/>
          <w:szCs w:val="24"/>
        </w:rPr>
        <w:t>i medalja na županijskim i</w:t>
      </w:r>
      <w:r w:rsidRPr="00F36359">
        <w:rPr>
          <w:rFonts w:ascii="Times New Roman" w:hAnsi="Times New Roman" w:cs="Times New Roman"/>
          <w:sz w:val="24"/>
          <w:szCs w:val="24"/>
        </w:rPr>
        <w:t xml:space="preserve"> državnim natjecanjima učenike </w:t>
      </w:r>
      <w:r w:rsidR="008857A7" w:rsidRPr="00F36359">
        <w:rPr>
          <w:rFonts w:ascii="Times New Roman" w:hAnsi="Times New Roman" w:cs="Times New Roman"/>
          <w:sz w:val="24"/>
          <w:szCs w:val="24"/>
        </w:rPr>
        <w:t>s</w:t>
      </w:r>
      <w:r w:rsidR="00CB1DBC" w:rsidRPr="00F36359">
        <w:rPr>
          <w:rFonts w:ascii="Times New Roman" w:hAnsi="Times New Roman" w:cs="Times New Roman"/>
          <w:sz w:val="24"/>
          <w:szCs w:val="24"/>
        </w:rPr>
        <w:t xml:space="preserve"> teškoćama u razvoju</w:t>
      </w:r>
      <w:r w:rsidR="00FA7F93">
        <w:rPr>
          <w:rFonts w:ascii="Times New Roman" w:hAnsi="Times New Roman" w:cs="Times New Roman"/>
          <w:sz w:val="24"/>
          <w:szCs w:val="24"/>
        </w:rPr>
        <w:t xml:space="preserve">. </w:t>
      </w:r>
      <w:r w:rsidRPr="00F36359">
        <w:rPr>
          <w:rFonts w:ascii="Times New Roman" w:hAnsi="Times New Roman" w:cs="Times New Roman"/>
          <w:sz w:val="24"/>
          <w:szCs w:val="24"/>
        </w:rPr>
        <w:t xml:space="preserve">Poticat će se razvoj pozitivnih vrijednosti i natjecateljskog duha </w:t>
      </w:r>
      <w:r w:rsidR="00CB1DBC" w:rsidRPr="00F36359">
        <w:rPr>
          <w:rFonts w:ascii="Times New Roman" w:hAnsi="Times New Roman" w:cs="Times New Roman"/>
          <w:sz w:val="24"/>
          <w:szCs w:val="24"/>
        </w:rPr>
        <w:t>sudjelovanjem u manifestacijama i natjecanjima u drugim srodnim ustanovama i u partnersko</w:t>
      </w:r>
      <w:r w:rsidR="0060799D" w:rsidRPr="00F36359">
        <w:rPr>
          <w:rFonts w:ascii="Times New Roman" w:hAnsi="Times New Roman" w:cs="Times New Roman"/>
          <w:sz w:val="24"/>
          <w:szCs w:val="24"/>
        </w:rPr>
        <w:t xml:space="preserve">j školi Milke </w:t>
      </w:r>
      <w:proofErr w:type="spellStart"/>
      <w:r w:rsidR="0060799D" w:rsidRPr="00F36359">
        <w:rPr>
          <w:rFonts w:ascii="Times New Roman" w:hAnsi="Times New Roman" w:cs="Times New Roman"/>
          <w:sz w:val="24"/>
          <w:szCs w:val="24"/>
        </w:rPr>
        <w:t>Šobar</w:t>
      </w:r>
      <w:proofErr w:type="spellEnd"/>
      <w:r w:rsidR="0060799D" w:rsidRPr="00F36359">
        <w:rPr>
          <w:rFonts w:ascii="Times New Roman" w:hAnsi="Times New Roman" w:cs="Times New Roman"/>
          <w:sz w:val="24"/>
          <w:szCs w:val="24"/>
        </w:rPr>
        <w:t xml:space="preserve"> Nataše iz </w:t>
      </w:r>
      <w:proofErr w:type="spellStart"/>
      <w:r w:rsidR="0060799D" w:rsidRPr="00F36359">
        <w:rPr>
          <w:rFonts w:ascii="Times New Roman" w:hAnsi="Times New Roman" w:cs="Times New Roman"/>
          <w:sz w:val="24"/>
          <w:szCs w:val="24"/>
        </w:rPr>
        <w:t>Č</w:t>
      </w:r>
      <w:r w:rsidR="00CB1DBC" w:rsidRPr="00F36359">
        <w:rPr>
          <w:rFonts w:ascii="Times New Roman" w:hAnsi="Times New Roman" w:cs="Times New Roman"/>
          <w:sz w:val="24"/>
          <w:szCs w:val="24"/>
        </w:rPr>
        <w:t>rnomlja</w:t>
      </w:r>
      <w:proofErr w:type="spellEnd"/>
      <w:r w:rsidR="00CB1DBC" w:rsidRPr="00F36359">
        <w:rPr>
          <w:rFonts w:ascii="Times New Roman" w:hAnsi="Times New Roman" w:cs="Times New Roman"/>
          <w:sz w:val="24"/>
          <w:szCs w:val="24"/>
        </w:rPr>
        <w:t xml:space="preserve"> (Slovenija). </w:t>
      </w:r>
    </w:p>
    <w:p w:rsidR="0024152F" w:rsidRPr="00F36359" w:rsidRDefault="0024152F" w:rsidP="00F36359">
      <w:pPr>
        <w:jc w:val="both"/>
        <w:rPr>
          <w:rFonts w:ascii="Times New Roman" w:hAnsi="Times New Roman" w:cs="Times New Roman"/>
          <w:sz w:val="24"/>
          <w:szCs w:val="24"/>
        </w:rPr>
      </w:pPr>
      <w:r w:rsidRPr="00F36359">
        <w:rPr>
          <w:rFonts w:ascii="Times New Roman" w:hAnsi="Times New Roman" w:cs="Times New Roman"/>
          <w:sz w:val="24"/>
          <w:szCs w:val="24"/>
        </w:rPr>
        <w:t>Slobodne aktivnosti bit će organizirane preko športske grupe</w:t>
      </w:r>
      <w:r w:rsidR="00FE7840" w:rsidRPr="00F36359">
        <w:rPr>
          <w:rFonts w:ascii="Times New Roman" w:hAnsi="Times New Roman" w:cs="Times New Roman"/>
          <w:sz w:val="24"/>
          <w:szCs w:val="24"/>
        </w:rPr>
        <w:t xml:space="preserve"> i u sklopu produženog stručnog postupka</w:t>
      </w:r>
      <w:r w:rsidRPr="00F36359">
        <w:rPr>
          <w:rFonts w:ascii="Times New Roman" w:hAnsi="Times New Roman" w:cs="Times New Roman"/>
          <w:sz w:val="24"/>
          <w:szCs w:val="24"/>
        </w:rPr>
        <w:t>.</w:t>
      </w:r>
    </w:p>
    <w:p w:rsidR="0024152F" w:rsidRPr="00F36359" w:rsidRDefault="0024152F" w:rsidP="00F36359">
      <w:pPr>
        <w:jc w:val="both"/>
        <w:rPr>
          <w:rFonts w:ascii="Times New Roman" w:hAnsi="Times New Roman" w:cs="Times New Roman"/>
          <w:sz w:val="24"/>
          <w:szCs w:val="24"/>
        </w:rPr>
      </w:pPr>
      <w:r w:rsidRPr="00F36359">
        <w:rPr>
          <w:rFonts w:ascii="Times New Roman" w:hAnsi="Times New Roman" w:cs="Times New Roman"/>
          <w:sz w:val="24"/>
          <w:szCs w:val="24"/>
        </w:rPr>
        <w:t xml:space="preserve">Učitelji će tijekom školske godine sudjelovati na seminarima, stručnim skupovima </w:t>
      </w:r>
      <w:r w:rsidR="00C16321" w:rsidRPr="00F36359">
        <w:rPr>
          <w:rFonts w:ascii="Times New Roman" w:hAnsi="Times New Roman" w:cs="Times New Roman"/>
          <w:sz w:val="24"/>
          <w:szCs w:val="24"/>
        </w:rPr>
        <w:t>te aktivno provoditi smjernice projekata, posebno projek</w:t>
      </w:r>
      <w:r w:rsidR="00CB1DBC" w:rsidRPr="00F36359">
        <w:rPr>
          <w:rFonts w:ascii="Times New Roman" w:hAnsi="Times New Roman" w:cs="Times New Roman"/>
          <w:sz w:val="24"/>
          <w:szCs w:val="24"/>
        </w:rPr>
        <w:t>a</w:t>
      </w:r>
      <w:r w:rsidR="00C16321" w:rsidRPr="00F36359">
        <w:rPr>
          <w:rFonts w:ascii="Times New Roman" w:hAnsi="Times New Roman" w:cs="Times New Roman"/>
          <w:sz w:val="24"/>
          <w:szCs w:val="24"/>
        </w:rPr>
        <w:t>ta e-Škole i ATTEND.</w:t>
      </w:r>
    </w:p>
    <w:p w:rsidR="00C51732" w:rsidRDefault="00C51732" w:rsidP="00F36359">
      <w:pPr>
        <w:jc w:val="both"/>
        <w:rPr>
          <w:rFonts w:ascii="Times New Roman" w:hAnsi="Times New Roman" w:cs="Times New Roman"/>
          <w:sz w:val="24"/>
          <w:szCs w:val="24"/>
        </w:rPr>
      </w:pPr>
      <w:r w:rsidRPr="00F36359">
        <w:rPr>
          <w:rFonts w:ascii="Times New Roman" w:hAnsi="Times New Roman" w:cs="Times New Roman"/>
          <w:sz w:val="24"/>
          <w:szCs w:val="24"/>
        </w:rPr>
        <w:t>Voljeli bismo biti uključeni u projekte i programe osnivača za uvođenje obnovljenih izvora energije i svakako se nadamo pozitivnom rješenju postojećeg gorućeg problema glede prostornih uvjeta u Centru.</w:t>
      </w:r>
    </w:p>
    <w:p w:rsidR="00CE3EFE" w:rsidRDefault="00CE3EFE" w:rsidP="00F36359">
      <w:pPr>
        <w:jc w:val="both"/>
        <w:rPr>
          <w:rFonts w:ascii="Times New Roman" w:hAnsi="Times New Roman" w:cs="Times New Roman"/>
          <w:sz w:val="24"/>
          <w:szCs w:val="24"/>
        </w:rPr>
      </w:pPr>
    </w:p>
    <w:p w:rsidR="00CE3EFE" w:rsidRDefault="00CE3EFE" w:rsidP="00F36359">
      <w:pPr>
        <w:jc w:val="both"/>
        <w:rPr>
          <w:rFonts w:ascii="Times New Roman" w:hAnsi="Times New Roman" w:cs="Times New Roman"/>
          <w:sz w:val="24"/>
          <w:szCs w:val="24"/>
        </w:rPr>
      </w:pPr>
      <w:r>
        <w:rPr>
          <w:rFonts w:ascii="Times New Roman" w:hAnsi="Times New Roman" w:cs="Times New Roman"/>
          <w:sz w:val="24"/>
          <w:szCs w:val="24"/>
        </w:rPr>
        <w:t>Karlovac, prosinac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CE3EFE" w:rsidRPr="00F36359" w:rsidRDefault="00CE3EFE" w:rsidP="00F3635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Volodymyr</w:t>
      </w:r>
      <w:proofErr w:type="spellEnd"/>
      <w:r>
        <w:rPr>
          <w:rFonts w:ascii="Times New Roman" w:hAnsi="Times New Roman" w:cs="Times New Roman"/>
          <w:sz w:val="24"/>
          <w:szCs w:val="24"/>
        </w:rPr>
        <w:t xml:space="preserve"> Kubinskyy</w:t>
      </w:r>
      <w:bookmarkStart w:id="0" w:name="_GoBack"/>
      <w:bookmarkEnd w:id="0"/>
    </w:p>
    <w:p w:rsidR="003208AF" w:rsidRPr="00F36359" w:rsidRDefault="003208AF" w:rsidP="00F36359">
      <w:pPr>
        <w:spacing w:after="0" w:line="240" w:lineRule="auto"/>
        <w:jc w:val="both"/>
        <w:rPr>
          <w:rFonts w:ascii="Times New Roman" w:eastAsia="Times New Roman" w:hAnsi="Times New Roman" w:cs="Times New Roman"/>
          <w:sz w:val="24"/>
          <w:szCs w:val="24"/>
          <w:lang w:val="sl-SI" w:eastAsia="hr-HR"/>
        </w:rPr>
      </w:pPr>
    </w:p>
    <w:p w:rsidR="00AD0F67" w:rsidRDefault="00AD0F67" w:rsidP="00AD0F67">
      <w:pPr>
        <w:autoSpaceDE w:val="0"/>
        <w:autoSpaceDN w:val="0"/>
        <w:spacing w:after="0" w:line="240" w:lineRule="auto"/>
        <w:jc w:val="both"/>
        <w:rPr>
          <w:rFonts w:ascii="Times New Roman" w:eastAsia="Times New Roman" w:hAnsi="Times New Roman" w:cs="Times New Roman"/>
          <w:bCs/>
          <w:kern w:val="28"/>
          <w:sz w:val="24"/>
          <w:szCs w:val="24"/>
        </w:rPr>
      </w:pPr>
    </w:p>
    <w:p w:rsidR="00AD0F67" w:rsidRPr="00405A93" w:rsidRDefault="00AD0F67" w:rsidP="00AD0F67">
      <w:pPr>
        <w:autoSpaceDE w:val="0"/>
        <w:autoSpaceDN w:val="0"/>
        <w:spacing w:after="0" w:line="240" w:lineRule="auto"/>
        <w:jc w:val="both"/>
        <w:rPr>
          <w:rFonts w:ascii="Times New Roman" w:eastAsia="Times New Roman" w:hAnsi="Times New Roman" w:cs="Times New Roman"/>
          <w:bCs/>
          <w:kern w:val="28"/>
          <w:sz w:val="24"/>
          <w:szCs w:val="24"/>
        </w:rPr>
      </w:pPr>
    </w:p>
    <w:p w:rsidR="00AD0F67" w:rsidRDefault="00AD0F67" w:rsidP="00AD0F67">
      <w:pPr>
        <w:autoSpaceDE w:val="0"/>
        <w:autoSpaceDN w:val="0"/>
        <w:spacing w:after="0" w:line="240" w:lineRule="auto"/>
        <w:jc w:val="both"/>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w:t>
      </w:r>
    </w:p>
    <w:p w:rsidR="00AD0F67" w:rsidRDefault="00AD0F67" w:rsidP="00AD0F67">
      <w:pPr>
        <w:autoSpaceDE w:val="0"/>
        <w:autoSpaceDN w:val="0"/>
        <w:spacing w:after="0" w:line="240" w:lineRule="auto"/>
        <w:jc w:val="both"/>
        <w:rPr>
          <w:rFonts w:ascii="Times New Roman" w:eastAsia="Times New Roman" w:hAnsi="Times New Roman" w:cs="Times New Roman"/>
          <w:bCs/>
          <w:kern w:val="28"/>
          <w:sz w:val="24"/>
          <w:szCs w:val="24"/>
        </w:rPr>
      </w:pPr>
    </w:p>
    <w:p w:rsidR="00AD0F67" w:rsidRPr="00405A93" w:rsidRDefault="00AD0F67" w:rsidP="00AD0F67">
      <w:pPr>
        <w:autoSpaceDE w:val="0"/>
        <w:autoSpaceDN w:val="0"/>
        <w:spacing w:after="0" w:line="240" w:lineRule="auto"/>
        <w:jc w:val="both"/>
        <w:rPr>
          <w:rFonts w:ascii="Times New Roman" w:eastAsia="Times New Roman" w:hAnsi="Times New Roman" w:cs="Times New Roman"/>
          <w:bCs/>
          <w:kern w:val="28"/>
          <w:sz w:val="24"/>
          <w:szCs w:val="24"/>
        </w:rPr>
      </w:pPr>
    </w:p>
    <w:p w:rsidR="00E458DA" w:rsidRPr="00F36359" w:rsidRDefault="00E458DA" w:rsidP="00F36359">
      <w:pPr>
        <w:jc w:val="both"/>
        <w:rPr>
          <w:rFonts w:ascii="Times New Roman" w:hAnsi="Times New Roman" w:cs="Times New Roman"/>
          <w:sz w:val="24"/>
          <w:szCs w:val="24"/>
        </w:rPr>
      </w:pPr>
    </w:p>
    <w:sectPr w:rsidR="00E458DA" w:rsidRPr="00F36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17D"/>
    <w:multiLevelType w:val="hybridMultilevel"/>
    <w:tmpl w:val="B87A9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E664153"/>
    <w:multiLevelType w:val="hybridMultilevel"/>
    <w:tmpl w:val="05BC5D44"/>
    <w:lvl w:ilvl="0" w:tplc="F8F0B316">
      <w:numFmt w:val="bullet"/>
      <w:lvlText w:val="-"/>
      <w:lvlJc w:val="left"/>
      <w:pPr>
        <w:ind w:left="1260" w:hanging="360"/>
      </w:pPr>
      <w:rPr>
        <w:rFonts w:ascii="Times New Roman" w:eastAsia="Times New Roman" w:hAnsi="Times New Roman" w:cs="Times New Roman" w:hint="default"/>
      </w:rPr>
    </w:lvl>
    <w:lvl w:ilvl="1" w:tplc="041A0003">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65D909CA"/>
    <w:multiLevelType w:val="hybridMultilevel"/>
    <w:tmpl w:val="3356CE1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8F169C"/>
    <w:multiLevelType w:val="hybridMultilevel"/>
    <w:tmpl w:val="2F3A1A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8E3A13"/>
    <w:multiLevelType w:val="hybridMultilevel"/>
    <w:tmpl w:val="607C018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15:restartNumberingAfterBreak="0">
    <w:nsid w:val="71547E7E"/>
    <w:multiLevelType w:val="hybridMultilevel"/>
    <w:tmpl w:val="17465F0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AF"/>
    <w:rsid w:val="00075A5C"/>
    <w:rsid w:val="00091178"/>
    <w:rsid w:val="00092D69"/>
    <w:rsid w:val="000A25C3"/>
    <w:rsid w:val="000B5C1B"/>
    <w:rsid w:val="000B5E2F"/>
    <w:rsid w:val="000F6FCA"/>
    <w:rsid w:val="00153E42"/>
    <w:rsid w:val="001E5035"/>
    <w:rsid w:val="00225083"/>
    <w:rsid w:val="0024152F"/>
    <w:rsid w:val="00285A78"/>
    <w:rsid w:val="003208AF"/>
    <w:rsid w:val="0040105D"/>
    <w:rsid w:val="00405A93"/>
    <w:rsid w:val="004369F0"/>
    <w:rsid w:val="004375C1"/>
    <w:rsid w:val="0044619D"/>
    <w:rsid w:val="00462A2F"/>
    <w:rsid w:val="004F11E8"/>
    <w:rsid w:val="00505ACF"/>
    <w:rsid w:val="005B3CAE"/>
    <w:rsid w:val="005F2563"/>
    <w:rsid w:val="006017B4"/>
    <w:rsid w:val="0060799D"/>
    <w:rsid w:val="00633348"/>
    <w:rsid w:val="00643548"/>
    <w:rsid w:val="006B7D32"/>
    <w:rsid w:val="00794A1C"/>
    <w:rsid w:val="007F410F"/>
    <w:rsid w:val="008461C9"/>
    <w:rsid w:val="008857A7"/>
    <w:rsid w:val="008A49F3"/>
    <w:rsid w:val="008C6317"/>
    <w:rsid w:val="008F6005"/>
    <w:rsid w:val="00925766"/>
    <w:rsid w:val="009302E0"/>
    <w:rsid w:val="00957A0C"/>
    <w:rsid w:val="009704C6"/>
    <w:rsid w:val="009E168C"/>
    <w:rsid w:val="009E54D2"/>
    <w:rsid w:val="00A125B9"/>
    <w:rsid w:val="00A3422C"/>
    <w:rsid w:val="00A81B9C"/>
    <w:rsid w:val="00A83D68"/>
    <w:rsid w:val="00AB27CC"/>
    <w:rsid w:val="00AD0F67"/>
    <w:rsid w:val="00B80E20"/>
    <w:rsid w:val="00C110EB"/>
    <w:rsid w:val="00C16321"/>
    <w:rsid w:val="00C41FEC"/>
    <w:rsid w:val="00C51732"/>
    <w:rsid w:val="00C841AB"/>
    <w:rsid w:val="00CA3617"/>
    <w:rsid w:val="00CB1DBC"/>
    <w:rsid w:val="00CB509F"/>
    <w:rsid w:val="00CE3EFE"/>
    <w:rsid w:val="00D56ADD"/>
    <w:rsid w:val="00D6016E"/>
    <w:rsid w:val="00DA0768"/>
    <w:rsid w:val="00DD7553"/>
    <w:rsid w:val="00E03657"/>
    <w:rsid w:val="00E07F30"/>
    <w:rsid w:val="00E230B6"/>
    <w:rsid w:val="00E458DA"/>
    <w:rsid w:val="00E66059"/>
    <w:rsid w:val="00EA6E0E"/>
    <w:rsid w:val="00EB6DD9"/>
    <w:rsid w:val="00F05AE5"/>
    <w:rsid w:val="00F153CF"/>
    <w:rsid w:val="00F15BF6"/>
    <w:rsid w:val="00F36359"/>
    <w:rsid w:val="00F4518A"/>
    <w:rsid w:val="00F6492D"/>
    <w:rsid w:val="00FA7F93"/>
    <w:rsid w:val="00FC4CCA"/>
    <w:rsid w:val="00FE7840"/>
    <w:rsid w:val="00FF04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94FE"/>
  <w15:chartTrackingRefBased/>
  <w15:docId w15:val="{87F24373-8C8B-425A-9B18-52A936A3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435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3422C"/>
    <w:pPr>
      <w:ind w:left="720"/>
      <w:contextualSpacing/>
    </w:pPr>
  </w:style>
  <w:style w:type="table" w:styleId="Reetkatablice">
    <w:name w:val="Table Grid"/>
    <w:basedOn w:val="Obinatablica"/>
    <w:uiPriority w:val="39"/>
    <w:rsid w:val="001E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643548"/>
    <w:rPr>
      <w:rFonts w:asciiTheme="majorHAnsi" w:eastAsiaTheme="majorEastAsia" w:hAnsiTheme="majorHAnsi" w:cstheme="majorBidi"/>
      <w:color w:val="2E74B5" w:themeColor="accent1" w:themeShade="BF"/>
      <w:sz w:val="32"/>
      <w:szCs w:val="32"/>
    </w:rPr>
  </w:style>
  <w:style w:type="paragraph" w:styleId="Opisslike">
    <w:name w:val="caption"/>
    <w:basedOn w:val="Normal"/>
    <w:next w:val="Normal"/>
    <w:uiPriority w:val="35"/>
    <w:unhideWhenUsed/>
    <w:qFormat/>
    <w:rsid w:val="00F36359"/>
    <w:pPr>
      <w:spacing w:after="200" w:line="240" w:lineRule="auto"/>
    </w:pPr>
    <w:rPr>
      <w:i/>
      <w:iCs/>
      <w:color w:val="44546A" w:themeColor="text2"/>
      <w:sz w:val="18"/>
      <w:szCs w:val="18"/>
    </w:rPr>
  </w:style>
  <w:style w:type="paragraph" w:styleId="Podnaslov">
    <w:name w:val="Subtitle"/>
    <w:basedOn w:val="Normal"/>
    <w:next w:val="Normal"/>
    <w:link w:val="PodnaslovChar"/>
    <w:uiPriority w:val="11"/>
    <w:qFormat/>
    <w:rsid w:val="00F3635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F36359"/>
    <w:rPr>
      <w:rFonts w:eastAsiaTheme="minorEastAsia"/>
      <w:color w:val="5A5A5A" w:themeColor="text1" w:themeTint="A5"/>
      <w:spacing w:val="15"/>
    </w:rPr>
  </w:style>
  <w:style w:type="paragraph" w:styleId="Bezproreda">
    <w:name w:val="No Spacing"/>
    <w:uiPriority w:val="1"/>
    <w:qFormat/>
    <w:rsid w:val="00225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081">
      <w:bodyDiv w:val="1"/>
      <w:marLeft w:val="0"/>
      <w:marRight w:val="0"/>
      <w:marTop w:val="0"/>
      <w:marBottom w:val="0"/>
      <w:divBdr>
        <w:top w:val="none" w:sz="0" w:space="0" w:color="auto"/>
        <w:left w:val="none" w:sz="0" w:space="0" w:color="auto"/>
        <w:bottom w:val="none" w:sz="0" w:space="0" w:color="auto"/>
        <w:right w:val="none" w:sz="0" w:space="0" w:color="auto"/>
      </w:divBdr>
    </w:div>
    <w:div w:id="48963792">
      <w:bodyDiv w:val="1"/>
      <w:marLeft w:val="0"/>
      <w:marRight w:val="0"/>
      <w:marTop w:val="0"/>
      <w:marBottom w:val="0"/>
      <w:divBdr>
        <w:top w:val="none" w:sz="0" w:space="0" w:color="auto"/>
        <w:left w:val="none" w:sz="0" w:space="0" w:color="auto"/>
        <w:bottom w:val="none" w:sz="0" w:space="0" w:color="auto"/>
        <w:right w:val="none" w:sz="0" w:space="0" w:color="auto"/>
      </w:divBdr>
    </w:div>
    <w:div w:id="640840402">
      <w:bodyDiv w:val="1"/>
      <w:marLeft w:val="0"/>
      <w:marRight w:val="0"/>
      <w:marTop w:val="0"/>
      <w:marBottom w:val="0"/>
      <w:divBdr>
        <w:top w:val="none" w:sz="0" w:space="0" w:color="auto"/>
        <w:left w:val="none" w:sz="0" w:space="0" w:color="auto"/>
        <w:bottom w:val="none" w:sz="0" w:space="0" w:color="auto"/>
        <w:right w:val="none" w:sz="0" w:space="0" w:color="auto"/>
      </w:divBdr>
    </w:div>
    <w:div w:id="1091005610">
      <w:bodyDiv w:val="1"/>
      <w:marLeft w:val="0"/>
      <w:marRight w:val="0"/>
      <w:marTop w:val="0"/>
      <w:marBottom w:val="0"/>
      <w:divBdr>
        <w:top w:val="none" w:sz="0" w:space="0" w:color="auto"/>
        <w:left w:val="none" w:sz="0" w:space="0" w:color="auto"/>
        <w:bottom w:val="none" w:sz="0" w:space="0" w:color="auto"/>
        <w:right w:val="none" w:sz="0" w:space="0" w:color="auto"/>
      </w:divBdr>
    </w:div>
    <w:div w:id="1109858888">
      <w:bodyDiv w:val="1"/>
      <w:marLeft w:val="0"/>
      <w:marRight w:val="0"/>
      <w:marTop w:val="0"/>
      <w:marBottom w:val="0"/>
      <w:divBdr>
        <w:top w:val="none" w:sz="0" w:space="0" w:color="auto"/>
        <w:left w:val="none" w:sz="0" w:space="0" w:color="auto"/>
        <w:bottom w:val="none" w:sz="0" w:space="0" w:color="auto"/>
        <w:right w:val="none" w:sz="0" w:space="0" w:color="auto"/>
      </w:divBdr>
    </w:div>
    <w:div w:id="1195386315">
      <w:bodyDiv w:val="1"/>
      <w:marLeft w:val="0"/>
      <w:marRight w:val="0"/>
      <w:marTop w:val="0"/>
      <w:marBottom w:val="0"/>
      <w:divBdr>
        <w:top w:val="none" w:sz="0" w:space="0" w:color="auto"/>
        <w:left w:val="none" w:sz="0" w:space="0" w:color="auto"/>
        <w:bottom w:val="none" w:sz="0" w:space="0" w:color="auto"/>
        <w:right w:val="none" w:sz="0" w:space="0" w:color="auto"/>
      </w:divBdr>
    </w:div>
    <w:div w:id="1448893645">
      <w:bodyDiv w:val="1"/>
      <w:marLeft w:val="0"/>
      <w:marRight w:val="0"/>
      <w:marTop w:val="0"/>
      <w:marBottom w:val="0"/>
      <w:divBdr>
        <w:top w:val="none" w:sz="0" w:space="0" w:color="auto"/>
        <w:left w:val="none" w:sz="0" w:space="0" w:color="auto"/>
        <w:bottom w:val="none" w:sz="0" w:space="0" w:color="auto"/>
        <w:right w:val="none" w:sz="0" w:space="0" w:color="auto"/>
      </w:divBdr>
    </w:div>
    <w:div w:id="1503279322">
      <w:bodyDiv w:val="1"/>
      <w:marLeft w:val="0"/>
      <w:marRight w:val="0"/>
      <w:marTop w:val="0"/>
      <w:marBottom w:val="0"/>
      <w:divBdr>
        <w:top w:val="none" w:sz="0" w:space="0" w:color="auto"/>
        <w:left w:val="none" w:sz="0" w:space="0" w:color="auto"/>
        <w:bottom w:val="none" w:sz="0" w:space="0" w:color="auto"/>
        <w:right w:val="none" w:sz="0" w:space="0" w:color="auto"/>
      </w:divBdr>
    </w:div>
    <w:div w:id="1545215613">
      <w:bodyDiv w:val="1"/>
      <w:marLeft w:val="0"/>
      <w:marRight w:val="0"/>
      <w:marTop w:val="0"/>
      <w:marBottom w:val="0"/>
      <w:divBdr>
        <w:top w:val="none" w:sz="0" w:space="0" w:color="auto"/>
        <w:left w:val="none" w:sz="0" w:space="0" w:color="auto"/>
        <w:bottom w:val="none" w:sz="0" w:space="0" w:color="auto"/>
        <w:right w:val="none" w:sz="0" w:space="0" w:color="auto"/>
      </w:divBdr>
    </w:div>
    <w:div w:id="1884752334">
      <w:bodyDiv w:val="1"/>
      <w:marLeft w:val="0"/>
      <w:marRight w:val="0"/>
      <w:marTop w:val="0"/>
      <w:marBottom w:val="0"/>
      <w:divBdr>
        <w:top w:val="none" w:sz="0" w:space="0" w:color="auto"/>
        <w:left w:val="none" w:sz="0" w:space="0" w:color="auto"/>
        <w:bottom w:val="none" w:sz="0" w:space="0" w:color="auto"/>
        <w:right w:val="none" w:sz="0" w:space="0" w:color="auto"/>
      </w:divBdr>
    </w:div>
    <w:div w:id="1938514843">
      <w:bodyDiv w:val="1"/>
      <w:marLeft w:val="0"/>
      <w:marRight w:val="0"/>
      <w:marTop w:val="0"/>
      <w:marBottom w:val="0"/>
      <w:divBdr>
        <w:top w:val="none" w:sz="0" w:space="0" w:color="auto"/>
        <w:left w:val="none" w:sz="0" w:space="0" w:color="auto"/>
        <w:bottom w:val="none" w:sz="0" w:space="0" w:color="auto"/>
        <w:right w:val="none" w:sz="0" w:space="0" w:color="auto"/>
      </w:divBdr>
    </w:div>
    <w:div w:id="19851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tar-odgojiobrazovanje-djeceimladezi-ka.skole.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 PLAN PRIHODA ZA 2024.GOD.   1.485.468,00 EUR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List1!$B$2</c:f>
              <c:strCache>
                <c:ptCount val="1"/>
                <c:pt idx="0">
                  <c:v>  1.485.468,00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List1!$A$3:$A$12</c:f>
              <c:strCache>
                <c:ptCount val="10"/>
                <c:pt idx="0">
                  <c:v>1.1. Opći prihodi i primici</c:v>
                </c:pt>
                <c:pt idx="1">
                  <c:v>4.7. Prihodi za posebne namjene - prihodi PK</c:v>
                </c:pt>
                <c:pt idx="2">
                  <c:v>5.2. Pomoći iz državnog proračuna - ostalo</c:v>
                </c:pt>
                <c:pt idx="3">
                  <c:v>5.4. Prihodi za decentralizirane funkc.-oš</c:v>
                </c:pt>
                <c:pt idx="4">
                  <c:v>5.9. Pomoći temeljem prijenosa sredstava EU</c:v>
                </c:pt>
                <c:pt idx="5">
                  <c:v>5.A. Pomoći iz županijskog proračuna - PK</c:v>
                </c:pt>
                <c:pt idx="6">
                  <c:v>5.B. Pomoći iz državnog proračuna - PK</c:v>
                </c:pt>
                <c:pt idx="7">
                  <c:v>5.T. Pomoći iz MZO za plaće OŠ</c:v>
                </c:pt>
                <c:pt idx="8">
                  <c:v>6.5. Donacije - prihodi PK</c:v>
                </c:pt>
                <c:pt idx="9">
                  <c:v>7.4. Prihodi od prodaje nefin.imovine</c:v>
                </c:pt>
              </c:strCache>
            </c:strRef>
          </c:cat>
          <c:val>
            <c:numRef>
              <c:f>List1!$B$3:$B$12</c:f>
              <c:numCache>
                <c:formatCode>_(* #,##0.00_);_(* \(#,##0.00\);_(* "-"??_);_(@_)</c:formatCode>
                <c:ptCount val="10"/>
                <c:pt idx="0">
                  <c:v>44808</c:v>
                </c:pt>
                <c:pt idx="1">
                  <c:v>7500</c:v>
                </c:pt>
                <c:pt idx="2">
                  <c:v>6857</c:v>
                </c:pt>
                <c:pt idx="3">
                  <c:v>56000</c:v>
                </c:pt>
                <c:pt idx="4">
                  <c:v>38858</c:v>
                </c:pt>
                <c:pt idx="5">
                  <c:v>265</c:v>
                </c:pt>
                <c:pt idx="6">
                  <c:v>159050</c:v>
                </c:pt>
                <c:pt idx="7">
                  <c:v>1171300</c:v>
                </c:pt>
                <c:pt idx="8">
                  <c:v>300</c:v>
                </c:pt>
                <c:pt idx="9">
                  <c:v>530</c:v>
                </c:pt>
              </c:numCache>
            </c:numRef>
          </c:val>
          <c:extLst>
            <c:ext xmlns:c16="http://schemas.microsoft.com/office/drawing/2014/chart" uri="{C3380CC4-5D6E-409C-BE32-E72D297353CC}">
              <c16:uniqueId val="{00000000-B413-45B7-BCBA-819494A618EC}"/>
            </c:ext>
          </c:extLst>
        </c:ser>
        <c:dLbls>
          <c:dLblPos val="outEnd"/>
          <c:showLegendKey val="0"/>
          <c:showVal val="1"/>
          <c:showCatName val="0"/>
          <c:showSerName val="0"/>
          <c:showPercent val="0"/>
          <c:showBubbleSize val="0"/>
        </c:dLbls>
        <c:gapWidth val="219"/>
        <c:overlap val="-27"/>
        <c:axId val="1659453071"/>
        <c:axId val="1603366607"/>
      </c:barChart>
      <c:catAx>
        <c:axId val="165945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03366607"/>
        <c:crosses val="autoZero"/>
        <c:auto val="1"/>
        <c:lblAlgn val="ctr"/>
        <c:lblOffset val="100"/>
        <c:noMultiLvlLbl val="0"/>
      </c:catAx>
      <c:valAx>
        <c:axId val="1603366607"/>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59453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AFDB-3ED3-4714-9556-A13998D7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25</Pages>
  <Words>10167</Words>
  <Characters>57956</Characters>
  <Application>Microsoft Office Word</Application>
  <DocSecurity>0</DocSecurity>
  <Lines>482</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Centar</dc:creator>
  <cp:keywords/>
  <dc:description/>
  <cp:lastModifiedBy>Drazenka Krajacic</cp:lastModifiedBy>
  <cp:revision>8</cp:revision>
  <dcterms:created xsi:type="dcterms:W3CDTF">2024-01-09T13:05:00Z</dcterms:created>
  <dcterms:modified xsi:type="dcterms:W3CDTF">2024-02-09T11:50:00Z</dcterms:modified>
</cp:coreProperties>
</file>