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4C" w:rsidRPr="008434B1" w:rsidRDefault="00A7774C" w:rsidP="008434B1">
      <w:pPr>
        <w:pStyle w:val="Naslov"/>
        <w:rPr>
          <w:rStyle w:val="Naglaeno"/>
          <w:rFonts w:ascii="Tahoma" w:hAnsi="Tahoma" w:cs="Tahoma"/>
          <w:sz w:val="28"/>
          <w:szCs w:val="28"/>
        </w:rPr>
      </w:pPr>
      <w:r w:rsidRPr="008434B1">
        <w:rPr>
          <w:rStyle w:val="Naglaeno"/>
          <w:rFonts w:ascii="Tahoma" w:hAnsi="Tahoma" w:cs="Tahoma"/>
          <w:sz w:val="28"/>
          <w:szCs w:val="28"/>
        </w:rPr>
        <w:t xml:space="preserve">CENTAR ZA ODGOJ I OBRAZOVANJE DJECE I MLADEŽI </w:t>
      </w:r>
    </w:p>
    <w:p w:rsidR="00A7774C" w:rsidRPr="008434B1" w:rsidRDefault="00A7774C" w:rsidP="008434B1">
      <w:pPr>
        <w:pStyle w:val="Naslov"/>
        <w:rPr>
          <w:rStyle w:val="Naglaeno"/>
          <w:rFonts w:ascii="Tahoma" w:hAnsi="Tahoma" w:cs="Tahoma"/>
          <w:sz w:val="28"/>
          <w:szCs w:val="28"/>
        </w:rPr>
      </w:pPr>
      <w:r w:rsidRPr="008434B1">
        <w:rPr>
          <w:rStyle w:val="Naglaeno"/>
          <w:rFonts w:ascii="Tahoma" w:hAnsi="Tahoma" w:cs="Tahoma"/>
          <w:sz w:val="28"/>
          <w:szCs w:val="28"/>
        </w:rPr>
        <w:t>47000  KARLOVAC, BANIJA 24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8D4BFE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ŠIFRA GRADA/ŽUPANIJE: 179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MBR: 03123472</w:t>
      </w:r>
    </w:p>
    <w:p w:rsidR="00F25929" w:rsidRDefault="00F25929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OIB: 82252820597</w:t>
      </w:r>
    </w:p>
    <w:p w:rsidR="00A7774C" w:rsidRDefault="00A51CC6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ŠIFRA DJELATNOSTI: 8520</w:t>
      </w:r>
    </w:p>
    <w:p w:rsidR="00A7774C" w:rsidRDefault="008D4BFE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RAZDJEL:</w:t>
      </w:r>
      <w:r w:rsidR="007E4311">
        <w:rPr>
          <w:rFonts w:ascii="Tahoma" w:hAnsi="Tahoma" w:cs="Tahoma"/>
          <w:b/>
          <w:bCs/>
          <w:sz w:val="20"/>
        </w:rPr>
        <w:t xml:space="preserve"> 0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RAZINA: 31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RKP: 8963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447DD">
      <w:pPr>
        <w:jc w:val="both"/>
        <w:rPr>
          <w:rFonts w:ascii="Tahoma" w:hAnsi="Tahoma" w:cs="Tahoma"/>
          <w:b/>
          <w:bCs/>
          <w:sz w:val="20"/>
        </w:rPr>
      </w:pPr>
      <w:r w:rsidRPr="00A447DD">
        <w:rPr>
          <w:rFonts w:ascii="Tahoma" w:hAnsi="Tahoma" w:cs="Tahoma"/>
          <w:b/>
          <w:bCs/>
          <w:sz w:val="20"/>
        </w:rPr>
        <w:t>http://centar-odgojiobrazovanje-djeceimladezi-ka.skole.hr/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5D405D" w:rsidRDefault="005D405D">
      <w:pPr>
        <w:pStyle w:val="Naslov2"/>
      </w:pPr>
    </w:p>
    <w:p w:rsidR="00A7774C" w:rsidRPr="008434B1" w:rsidRDefault="00A7774C" w:rsidP="008434B1">
      <w:pPr>
        <w:pStyle w:val="Naslov"/>
        <w:jc w:val="center"/>
        <w:rPr>
          <w:rFonts w:ascii="Tahoma" w:hAnsi="Tahoma" w:cs="Tahoma"/>
          <w:b/>
          <w:sz w:val="36"/>
          <w:szCs w:val="36"/>
        </w:rPr>
      </w:pPr>
      <w:r w:rsidRPr="008434B1">
        <w:rPr>
          <w:rFonts w:ascii="Tahoma" w:hAnsi="Tahoma" w:cs="Tahoma"/>
          <w:b/>
          <w:sz w:val="36"/>
          <w:szCs w:val="36"/>
        </w:rPr>
        <w:t>B I L J E Š K E</w:t>
      </w:r>
    </w:p>
    <w:p w:rsidR="008D4BFE" w:rsidRPr="008434B1" w:rsidRDefault="008D4BFE" w:rsidP="008434B1">
      <w:pPr>
        <w:pStyle w:val="Naslov"/>
        <w:jc w:val="center"/>
        <w:rPr>
          <w:rFonts w:ascii="Tahoma" w:hAnsi="Tahoma" w:cs="Tahoma"/>
          <w:b/>
          <w:sz w:val="36"/>
          <w:szCs w:val="36"/>
        </w:rPr>
      </w:pPr>
      <w:r w:rsidRPr="008434B1">
        <w:rPr>
          <w:rFonts w:ascii="Tahoma" w:hAnsi="Tahoma" w:cs="Tahoma"/>
          <w:b/>
          <w:sz w:val="36"/>
          <w:szCs w:val="36"/>
        </w:rPr>
        <w:t>UZ FINANCIJSKE IZVJEŠTAJE</w:t>
      </w:r>
    </w:p>
    <w:p w:rsidR="00A7774C" w:rsidRDefault="00A7774C">
      <w:pPr>
        <w:jc w:val="center"/>
        <w:rPr>
          <w:rFonts w:ascii="Tahoma" w:hAnsi="Tahoma" w:cs="Tahoma"/>
          <w:b/>
          <w:bCs/>
          <w:sz w:val="32"/>
        </w:rPr>
      </w:pPr>
    </w:p>
    <w:p w:rsidR="00A7774C" w:rsidRPr="008434B1" w:rsidRDefault="00A7774C" w:rsidP="008434B1">
      <w:pPr>
        <w:jc w:val="center"/>
        <w:rPr>
          <w:rFonts w:ascii="Tahoma" w:hAnsi="Tahoma" w:cs="Tahoma"/>
          <w:b/>
          <w:bCs/>
          <w:sz w:val="20"/>
        </w:rPr>
      </w:pPr>
      <w:r w:rsidRPr="008434B1">
        <w:rPr>
          <w:rFonts w:ascii="Tahoma" w:hAnsi="Tahoma" w:cs="Tahoma"/>
          <w:b/>
          <w:bCs/>
          <w:sz w:val="20"/>
        </w:rPr>
        <w:t>Za razdoblje od 1. siječnja do 31. prosinca 20</w:t>
      </w:r>
      <w:r w:rsidR="002E0304">
        <w:rPr>
          <w:rFonts w:ascii="Tahoma" w:hAnsi="Tahoma" w:cs="Tahoma"/>
          <w:b/>
          <w:bCs/>
          <w:sz w:val="20"/>
        </w:rPr>
        <w:t>2</w:t>
      </w:r>
      <w:r w:rsidR="005D43C3">
        <w:rPr>
          <w:rFonts w:ascii="Tahoma" w:hAnsi="Tahoma" w:cs="Tahoma"/>
          <w:b/>
          <w:bCs/>
          <w:sz w:val="20"/>
        </w:rPr>
        <w:t>3</w:t>
      </w:r>
      <w:r w:rsidRPr="008434B1">
        <w:rPr>
          <w:rFonts w:ascii="Tahoma" w:hAnsi="Tahoma" w:cs="Tahoma"/>
          <w:b/>
          <w:bCs/>
          <w:sz w:val="20"/>
        </w:rPr>
        <w:t>. godine</w:t>
      </w:r>
    </w:p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202024" w:rsidRPr="0028355C" w:rsidRDefault="00202024" w:rsidP="00202024">
      <w:pPr>
        <w:jc w:val="both"/>
        <w:rPr>
          <w:rFonts w:ascii="Tahoma" w:hAnsi="Tahoma" w:cs="Tahoma"/>
        </w:rPr>
      </w:pPr>
      <w:r w:rsidRPr="0028355C">
        <w:rPr>
          <w:rFonts w:ascii="Tahoma" w:hAnsi="Tahoma" w:cs="Tahoma"/>
        </w:rPr>
        <w:t>Izvještaj sastavila:</w:t>
      </w:r>
      <w:r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ab/>
      </w:r>
      <w:r w:rsidR="0065035F"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>Zakonski predstavnik:</w:t>
      </w:r>
    </w:p>
    <w:p w:rsidR="00A7774C" w:rsidRPr="0028355C" w:rsidRDefault="00202024" w:rsidP="00202024">
      <w:pPr>
        <w:jc w:val="both"/>
        <w:rPr>
          <w:rFonts w:ascii="Tahoma" w:hAnsi="Tahoma" w:cs="Tahoma"/>
        </w:rPr>
      </w:pPr>
      <w:r w:rsidRPr="0028355C">
        <w:rPr>
          <w:rFonts w:ascii="Tahoma" w:hAnsi="Tahoma" w:cs="Tahoma"/>
        </w:rPr>
        <w:t xml:space="preserve">Draženka Krajačić, </w:t>
      </w:r>
      <w:r w:rsidR="005D43C3">
        <w:rPr>
          <w:rFonts w:ascii="Tahoma" w:hAnsi="Tahoma" w:cs="Tahoma"/>
        </w:rPr>
        <w:t xml:space="preserve">voditelj </w:t>
      </w:r>
      <w:proofErr w:type="spellStart"/>
      <w:r w:rsidR="005D43C3">
        <w:rPr>
          <w:rFonts w:ascii="Tahoma" w:hAnsi="Tahoma" w:cs="Tahoma"/>
        </w:rPr>
        <w:t>računov</w:t>
      </w:r>
      <w:proofErr w:type="spellEnd"/>
      <w:r w:rsidR="005D43C3">
        <w:rPr>
          <w:rFonts w:ascii="Tahoma" w:hAnsi="Tahoma" w:cs="Tahoma"/>
        </w:rPr>
        <w:t>.</w:t>
      </w:r>
      <w:r w:rsidR="00A7774C" w:rsidRPr="0028355C">
        <w:rPr>
          <w:rFonts w:ascii="Tahoma" w:hAnsi="Tahoma" w:cs="Tahoma"/>
        </w:rPr>
        <w:tab/>
      </w:r>
      <w:r w:rsidR="00A7774C" w:rsidRPr="0028355C">
        <w:rPr>
          <w:rFonts w:ascii="Tahoma" w:hAnsi="Tahoma" w:cs="Tahoma"/>
        </w:rPr>
        <w:tab/>
      </w:r>
      <w:r w:rsidR="0065035F" w:rsidRPr="0028355C">
        <w:rPr>
          <w:rFonts w:ascii="Tahoma" w:hAnsi="Tahoma" w:cs="Tahoma"/>
        </w:rPr>
        <w:tab/>
      </w:r>
      <w:proofErr w:type="spellStart"/>
      <w:r w:rsidR="00F251AF" w:rsidRPr="0028355C">
        <w:rPr>
          <w:rFonts w:ascii="Tahoma" w:hAnsi="Tahoma" w:cs="Tahoma"/>
        </w:rPr>
        <w:t>Volodymyr</w:t>
      </w:r>
      <w:proofErr w:type="spellEnd"/>
      <w:r w:rsidR="00F251AF" w:rsidRPr="0028355C">
        <w:rPr>
          <w:rFonts w:ascii="Tahoma" w:hAnsi="Tahoma" w:cs="Tahoma"/>
        </w:rPr>
        <w:t xml:space="preserve"> </w:t>
      </w:r>
      <w:proofErr w:type="spellStart"/>
      <w:r w:rsidR="00F251AF" w:rsidRPr="0028355C">
        <w:rPr>
          <w:rFonts w:ascii="Tahoma" w:hAnsi="Tahoma" w:cs="Tahoma"/>
        </w:rPr>
        <w:t>Kubinskyy</w:t>
      </w:r>
      <w:proofErr w:type="spellEnd"/>
      <w:r w:rsidRPr="0028355C">
        <w:rPr>
          <w:rFonts w:ascii="Tahoma" w:hAnsi="Tahoma" w:cs="Tahoma"/>
        </w:rPr>
        <w:t>, prof.</w:t>
      </w:r>
    </w:p>
    <w:p w:rsidR="002B7EAF" w:rsidRPr="0028355C" w:rsidRDefault="002B7EAF" w:rsidP="00202024">
      <w:pPr>
        <w:jc w:val="both"/>
        <w:rPr>
          <w:rFonts w:ascii="Tahoma" w:hAnsi="Tahoma" w:cs="Tahoma"/>
          <w:sz w:val="20"/>
          <w:szCs w:val="20"/>
        </w:rPr>
      </w:pPr>
      <w:r w:rsidRPr="0028355C">
        <w:rPr>
          <w:rFonts w:ascii="Tahoma" w:hAnsi="Tahoma" w:cs="Tahoma"/>
          <w:sz w:val="20"/>
          <w:szCs w:val="20"/>
        </w:rPr>
        <w:t>Kontakt: 047 / 648395</w:t>
      </w:r>
    </w:p>
    <w:p w:rsidR="00A7774C" w:rsidRDefault="006F03E7">
      <w:pPr>
        <w:jc w:val="both"/>
        <w:rPr>
          <w:rFonts w:ascii="Tahoma" w:hAnsi="Tahoma" w:cs="Tahoma"/>
          <w:bCs/>
          <w:sz w:val="20"/>
        </w:rPr>
      </w:pPr>
      <w:hyperlink r:id="rId8" w:history="1">
        <w:r w:rsidR="0028355C" w:rsidRPr="00517AD9">
          <w:rPr>
            <w:rStyle w:val="Hiperveza"/>
            <w:rFonts w:ascii="Tahoma" w:hAnsi="Tahoma" w:cs="Tahoma"/>
            <w:bCs/>
            <w:sz w:val="20"/>
          </w:rPr>
          <w:t>racunovodstvo@coodm-ka.hr</w:t>
        </w:r>
      </w:hyperlink>
    </w:p>
    <w:p w:rsidR="0028355C" w:rsidRPr="0028355C" w:rsidRDefault="0028355C">
      <w:pPr>
        <w:jc w:val="both"/>
        <w:rPr>
          <w:rFonts w:ascii="Tahoma" w:hAnsi="Tahoma" w:cs="Tahoma"/>
          <w:bCs/>
          <w:sz w:val="20"/>
        </w:rPr>
      </w:pPr>
    </w:p>
    <w:p w:rsidR="00A7774C" w:rsidRPr="002B7EAF" w:rsidRDefault="002B7EAF" w:rsidP="002B7EAF">
      <w:pPr>
        <w:jc w:val="center"/>
        <w:rPr>
          <w:rFonts w:ascii="Tahoma" w:hAnsi="Tahoma" w:cs="Tahoma"/>
          <w:bCs/>
          <w:sz w:val="20"/>
        </w:rPr>
      </w:pPr>
      <w:r w:rsidRPr="002B7EAF">
        <w:rPr>
          <w:rFonts w:ascii="Tahoma" w:hAnsi="Tahoma" w:cs="Tahoma"/>
          <w:bCs/>
          <w:sz w:val="20"/>
        </w:rPr>
        <w:t>M.P.</w:t>
      </w:r>
    </w:p>
    <w:p w:rsidR="00D729D3" w:rsidRPr="002B7EAF" w:rsidRDefault="002B7EAF" w:rsidP="0028355C">
      <w:pPr>
        <w:rPr>
          <w:b/>
        </w:rPr>
      </w:pPr>
      <w:r w:rsidRPr="0028355C">
        <w:rPr>
          <w:rFonts w:ascii="Tahoma" w:hAnsi="Tahoma" w:cs="Tahoma"/>
        </w:rPr>
        <w:t xml:space="preserve">Karlovac, </w:t>
      </w:r>
      <w:r w:rsidR="003D0B5B">
        <w:rPr>
          <w:rFonts w:ascii="Tahoma" w:hAnsi="Tahoma" w:cs="Tahoma"/>
        </w:rPr>
        <w:t>30</w:t>
      </w:r>
      <w:r w:rsidRPr="0028355C">
        <w:rPr>
          <w:rFonts w:ascii="Tahoma" w:hAnsi="Tahoma" w:cs="Tahoma"/>
        </w:rPr>
        <w:t>.1.20</w:t>
      </w:r>
      <w:r w:rsidR="00750727" w:rsidRPr="0028355C">
        <w:rPr>
          <w:rFonts w:ascii="Tahoma" w:hAnsi="Tahoma" w:cs="Tahoma"/>
        </w:rPr>
        <w:t>2</w:t>
      </w:r>
      <w:r w:rsidR="005D43C3">
        <w:rPr>
          <w:rFonts w:ascii="Tahoma" w:hAnsi="Tahoma" w:cs="Tahoma"/>
        </w:rPr>
        <w:t>4</w:t>
      </w:r>
      <w:r w:rsidRPr="002B7EAF">
        <w:t>.</w:t>
      </w:r>
    </w:p>
    <w:p w:rsidR="005D77AC" w:rsidRPr="005D77AC" w:rsidRDefault="005D77AC" w:rsidP="005D77AC"/>
    <w:p w:rsidR="008434B1" w:rsidRDefault="008434B1" w:rsidP="008434B1">
      <w:pPr>
        <w:pStyle w:val="Naslov3"/>
        <w:jc w:val="left"/>
      </w:pPr>
    </w:p>
    <w:sdt>
      <w:sdtPr>
        <w:rPr>
          <w:rFonts w:ascii="Tahoma" w:eastAsia="Times New Roman" w:hAnsi="Tahoma" w:cs="Tahoma"/>
          <w:color w:val="auto"/>
          <w:sz w:val="24"/>
          <w:szCs w:val="24"/>
          <w:lang w:val="en-GB" w:eastAsia="en-US"/>
        </w:rPr>
        <w:id w:val="1230418016"/>
        <w:docPartObj>
          <w:docPartGallery w:val="Table of Contents"/>
          <w:docPartUnique/>
        </w:docPartObj>
      </w:sdtPr>
      <w:sdtEndPr>
        <w:rPr>
          <w:b/>
          <w:bCs/>
          <w:lang w:val="hr-HR"/>
        </w:rPr>
      </w:sdtEndPr>
      <w:sdtContent>
        <w:p w:rsidR="00A406C2" w:rsidRPr="00A447DD" w:rsidRDefault="00A406C2" w:rsidP="009608AC">
          <w:pPr>
            <w:pStyle w:val="TOCNaslov"/>
            <w:rPr>
              <w:rFonts w:ascii="Tahoma" w:hAnsi="Tahoma" w:cs="Tahoma"/>
              <w:color w:val="auto"/>
              <w:sz w:val="24"/>
              <w:szCs w:val="24"/>
            </w:rPr>
          </w:pPr>
          <w:r w:rsidRPr="00A447DD">
            <w:rPr>
              <w:rFonts w:ascii="Tahoma" w:hAnsi="Tahoma" w:cs="Tahoma"/>
              <w:color w:val="auto"/>
              <w:sz w:val="24"/>
              <w:szCs w:val="24"/>
            </w:rPr>
            <w:t>Sadržaj</w:t>
          </w:r>
        </w:p>
        <w:p w:rsidR="00FF23CB" w:rsidRDefault="00A406C2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r w:rsidRPr="00A447DD">
            <w:rPr>
              <w:rFonts w:ascii="Tahoma" w:hAnsi="Tahoma" w:cs="Tahoma"/>
              <w:sz w:val="24"/>
              <w:szCs w:val="24"/>
            </w:rPr>
            <w:fldChar w:fldCharType="begin"/>
          </w:r>
          <w:r w:rsidRPr="00A447DD">
            <w:rPr>
              <w:rFonts w:ascii="Tahoma" w:hAnsi="Tahoma" w:cs="Tahoma"/>
              <w:sz w:val="24"/>
              <w:szCs w:val="24"/>
            </w:rPr>
            <w:instrText xml:space="preserve"> TOC \o "1-3" \h \z \u </w:instrText>
          </w:r>
          <w:r w:rsidRPr="00A447DD">
            <w:rPr>
              <w:rFonts w:ascii="Tahoma" w:hAnsi="Tahoma" w:cs="Tahoma"/>
              <w:sz w:val="24"/>
              <w:szCs w:val="24"/>
            </w:rPr>
            <w:fldChar w:fldCharType="separate"/>
          </w:r>
          <w:hyperlink w:anchor="_Toc157580786" w:history="1">
            <w:r w:rsidR="00FF23CB" w:rsidRPr="004934FF">
              <w:rPr>
                <w:rStyle w:val="Hiperveza"/>
                <w:noProof/>
              </w:rPr>
              <w:t>UVOD</w:t>
            </w:r>
            <w:r w:rsidR="00FF23CB">
              <w:rPr>
                <w:noProof/>
                <w:webHidden/>
              </w:rPr>
              <w:tab/>
            </w:r>
            <w:r w:rsidR="00FF23CB">
              <w:rPr>
                <w:noProof/>
                <w:webHidden/>
              </w:rPr>
              <w:fldChar w:fldCharType="begin"/>
            </w:r>
            <w:r w:rsidR="00FF23CB">
              <w:rPr>
                <w:noProof/>
                <w:webHidden/>
              </w:rPr>
              <w:instrText xml:space="preserve"> PAGEREF _Toc157580786 \h </w:instrText>
            </w:r>
            <w:r w:rsidR="00FF23CB">
              <w:rPr>
                <w:noProof/>
                <w:webHidden/>
              </w:rPr>
            </w:r>
            <w:r w:rsidR="00FF23CB">
              <w:rPr>
                <w:noProof/>
                <w:webHidden/>
              </w:rPr>
              <w:fldChar w:fldCharType="separate"/>
            </w:r>
            <w:r w:rsidR="002C0389">
              <w:rPr>
                <w:noProof/>
                <w:webHidden/>
              </w:rPr>
              <w:t>2</w:t>
            </w:r>
            <w:r w:rsidR="00FF23CB">
              <w:rPr>
                <w:noProof/>
                <w:webHidden/>
              </w:rPr>
              <w:fldChar w:fldCharType="end"/>
            </w:r>
          </w:hyperlink>
        </w:p>
        <w:p w:rsidR="00FF23CB" w:rsidRDefault="00FF23CB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157580787" w:history="1">
            <w:r w:rsidRPr="004934FF">
              <w:rPr>
                <w:rStyle w:val="Hiperveza"/>
                <w:noProof/>
              </w:rPr>
              <w:t>OBRAZAC  PR-RAS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_Toc157580787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38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23CB" w:rsidRDefault="00FF23CB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157580788" w:history="1">
            <w:r w:rsidRPr="004934FF">
              <w:rPr>
                <w:rStyle w:val="Hiperveza"/>
                <w:noProof/>
              </w:rPr>
              <w:t>BILANCA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_Toc157580788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38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23CB" w:rsidRDefault="00FF23CB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157580789" w:history="1">
            <w:r w:rsidRPr="004934FF">
              <w:rPr>
                <w:rStyle w:val="Hiperveza"/>
                <w:noProof/>
              </w:rPr>
              <w:t>IZVANBILANČNI ZAPISI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_Toc157580789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38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23CB" w:rsidRDefault="00FF23CB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157580790" w:history="1">
            <w:r w:rsidRPr="004934FF">
              <w:rPr>
                <w:rStyle w:val="Hiperveza"/>
                <w:noProof/>
              </w:rPr>
              <w:t>OBRAZAC P-VRIO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_Toc157580790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38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23CB" w:rsidRDefault="00FF23CB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157580791" w:history="1">
            <w:r w:rsidRPr="004934FF">
              <w:rPr>
                <w:rStyle w:val="Hiperveza"/>
                <w:noProof/>
              </w:rPr>
              <w:t>OBRAZAC  OBVEZE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_Toc157580791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38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23CB" w:rsidRDefault="00FF23CB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157580792" w:history="1">
            <w:r w:rsidRPr="004934FF">
              <w:rPr>
                <w:rStyle w:val="Hiperveza"/>
                <w:noProof/>
              </w:rPr>
              <w:t>OBRAZAC RAS-FUNKCIJSKI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_Toc157580792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038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6C2" w:rsidRPr="0053265B" w:rsidRDefault="00A406C2">
          <w:pPr>
            <w:rPr>
              <w:sz w:val="28"/>
              <w:szCs w:val="28"/>
            </w:rPr>
          </w:pPr>
          <w:r w:rsidRPr="00A447DD">
            <w:rPr>
              <w:rFonts w:ascii="Tahoma" w:hAnsi="Tahoma" w:cs="Tahoma"/>
              <w:b/>
              <w:bCs/>
            </w:rPr>
            <w:fldChar w:fldCharType="end"/>
          </w:r>
        </w:p>
      </w:sdtContent>
    </w:sdt>
    <w:p w:rsidR="0053265B" w:rsidRDefault="0053265B"/>
    <w:p w:rsidR="0053265B" w:rsidRDefault="0053265B" w:rsidP="0053265B">
      <w:r>
        <w:br w:type="page"/>
      </w:r>
    </w:p>
    <w:p w:rsidR="0053265B" w:rsidRDefault="0053265B" w:rsidP="0053265B">
      <w:pPr>
        <w:pStyle w:val="Naslov3"/>
        <w:jc w:val="left"/>
      </w:pPr>
      <w:bookmarkStart w:id="0" w:name="_Toc157580786"/>
      <w:r>
        <w:t>UVOD</w:t>
      </w:r>
      <w:bookmarkEnd w:id="0"/>
    </w:p>
    <w:p w:rsidR="00F65E4F" w:rsidRPr="00F65E4F" w:rsidRDefault="00F65E4F" w:rsidP="00F65E4F"/>
    <w:p w:rsidR="0053265B" w:rsidRPr="0053265B" w:rsidRDefault="00202024" w:rsidP="00BB3BB2">
      <w:pPr>
        <w:rPr>
          <w:b/>
        </w:rPr>
      </w:pPr>
      <w:r>
        <w:t>1.</w:t>
      </w:r>
    </w:p>
    <w:p w:rsidR="0053265B" w:rsidRPr="0053265B" w:rsidRDefault="0053265B" w:rsidP="0053265B">
      <w:pPr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Djelatnost Centra: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odgoj i osnovno obrazovanje  po posebnom programu (LMR)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predškolski odgoj (LMR; UMR; TMR)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srednje obrazovanje na razini niže stručne spreme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odgoj i obrazovanje umjereno (UMR) i teže (TMR) mentalno retardirane djece i mladeži.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radno osposobljavanje umjereno i teže MR djece i mladeži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odgoj, naobrazba i skrb za djecu s autističnim poremećajima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 xml:space="preserve">individualizirana </w:t>
      </w:r>
      <w:proofErr w:type="spellStart"/>
      <w:r w:rsidRPr="0053265B">
        <w:rPr>
          <w:rFonts w:ascii="Tahoma" w:hAnsi="Tahoma" w:cs="Tahoma"/>
          <w:bCs/>
        </w:rPr>
        <w:t>senzo</w:t>
      </w:r>
      <w:proofErr w:type="spellEnd"/>
      <w:r w:rsidR="00FF16A9">
        <w:rPr>
          <w:rFonts w:ascii="Tahoma" w:hAnsi="Tahoma" w:cs="Tahoma"/>
          <w:bCs/>
        </w:rPr>
        <w:t>-</w:t>
      </w:r>
      <w:r w:rsidRPr="0053265B">
        <w:rPr>
          <w:rFonts w:ascii="Tahoma" w:hAnsi="Tahoma" w:cs="Tahoma"/>
          <w:bCs/>
        </w:rPr>
        <w:t>motorna stimulacija, rehabilitacija, socijalizacija, skrb i njega za djecu i mladež s višestrukim teškoćama (cerebralnom paralizom i utjecajnim teškoćama)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stručna pomoć i podrška odgoju i obrazovanju učenicima s teškoćama u razvoju u redovnom sustavu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edukacijsko – rehabilitacijska potpora učenicima s teškoćama u razvoju u OŠ u koje su integrirana djeca s posebnim potrebama</w:t>
      </w:r>
    </w:p>
    <w:p w:rsid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rehabilitacijski postupci u Centru</w:t>
      </w:r>
    </w:p>
    <w:p w:rsidR="00EA5F1C" w:rsidRDefault="00EA5F1C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broj učenika u Centru je: </w:t>
      </w:r>
      <w:r w:rsidR="004E41F7">
        <w:rPr>
          <w:rFonts w:ascii="Tahoma" w:hAnsi="Tahoma" w:cs="Tahoma"/>
          <w:bCs/>
        </w:rPr>
        <w:t>92</w:t>
      </w:r>
      <w:r>
        <w:rPr>
          <w:rFonts w:ascii="Tahoma" w:hAnsi="Tahoma" w:cs="Tahoma"/>
          <w:bCs/>
        </w:rPr>
        <w:t xml:space="preserve"> učenika osnovne škole, 1</w:t>
      </w:r>
      <w:r w:rsidR="004E41F7">
        <w:rPr>
          <w:rFonts w:ascii="Tahoma" w:hAnsi="Tahoma" w:cs="Tahoma"/>
          <w:bCs/>
        </w:rPr>
        <w:t>2</w:t>
      </w:r>
      <w:r>
        <w:rPr>
          <w:rFonts w:ascii="Tahoma" w:hAnsi="Tahoma" w:cs="Tahoma"/>
          <w:bCs/>
        </w:rPr>
        <w:t xml:space="preserve"> učenika srednje škole i 1</w:t>
      </w:r>
      <w:r w:rsidR="00A42BF9">
        <w:rPr>
          <w:rFonts w:ascii="Tahoma" w:hAnsi="Tahoma" w:cs="Tahoma"/>
          <w:bCs/>
        </w:rPr>
        <w:t>6</w:t>
      </w:r>
      <w:r>
        <w:rPr>
          <w:rFonts w:ascii="Tahoma" w:hAnsi="Tahoma" w:cs="Tahoma"/>
          <w:bCs/>
        </w:rPr>
        <w:t xml:space="preserve"> polaznika vrtića / </w:t>
      </w:r>
      <w:proofErr w:type="spellStart"/>
      <w:r>
        <w:rPr>
          <w:rFonts w:ascii="Tahoma" w:hAnsi="Tahoma" w:cs="Tahoma"/>
          <w:bCs/>
        </w:rPr>
        <w:t>predškole</w:t>
      </w:r>
      <w:proofErr w:type="spellEnd"/>
      <w:r>
        <w:rPr>
          <w:rFonts w:ascii="Tahoma" w:hAnsi="Tahoma" w:cs="Tahoma"/>
          <w:bCs/>
        </w:rPr>
        <w:t xml:space="preserve"> za djecu s teškoćama</w:t>
      </w:r>
    </w:p>
    <w:p w:rsidR="0053265B" w:rsidRDefault="0053265B" w:rsidP="0053265B">
      <w:pPr>
        <w:rPr>
          <w:rFonts w:ascii="Tahoma" w:hAnsi="Tahoma" w:cs="Tahoma"/>
          <w:bCs/>
        </w:rPr>
      </w:pPr>
    </w:p>
    <w:p w:rsidR="00FE5617" w:rsidRDefault="002E0304" w:rsidP="00FE561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</w:t>
      </w:r>
      <w:r w:rsidR="00315C07">
        <w:rPr>
          <w:rFonts w:ascii="Tahoma" w:hAnsi="Tahoma" w:cs="Tahoma"/>
          <w:bCs/>
        </w:rPr>
        <w:t>.</w:t>
      </w:r>
    </w:p>
    <w:p w:rsidR="00315C07" w:rsidRDefault="00315C07" w:rsidP="00F65E4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Počevši od 1.rujna 2019.god., dakle sa šk.god.2019/2020. u školi se provodi projekt </w:t>
      </w:r>
      <w:r w:rsidR="00F65E4F">
        <w:rPr>
          <w:rFonts w:ascii="Tahoma" w:hAnsi="Tahoma" w:cs="Tahoma"/>
          <w:bCs/>
        </w:rPr>
        <w:t>„</w:t>
      </w:r>
      <w:r>
        <w:rPr>
          <w:rFonts w:ascii="Tahoma" w:hAnsi="Tahoma" w:cs="Tahoma"/>
          <w:bCs/>
        </w:rPr>
        <w:t>Pomoćnik u nastavi</w:t>
      </w:r>
      <w:r w:rsidR="00F65E4F">
        <w:rPr>
          <w:rFonts w:ascii="Tahoma" w:hAnsi="Tahoma" w:cs="Tahoma"/>
          <w:bCs/>
        </w:rPr>
        <w:t>“</w:t>
      </w:r>
      <w:r>
        <w:rPr>
          <w:rFonts w:ascii="Tahoma" w:hAnsi="Tahoma" w:cs="Tahoma"/>
          <w:bCs/>
        </w:rPr>
        <w:t xml:space="preserve">. </w:t>
      </w:r>
      <w:r w:rsidR="00FF16A9">
        <w:rPr>
          <w:rFonts w:ascii="Tahoma" w:hAnsi="Tahoma" w:cs="Tahoma"/>
          <w:bCs/>
        </w:rPr>
        <w:t>Te je godine z</w:t>
      </w:r>
      <w:r>
        <w:rPr>
          <w:rFonts w:ascii="Tahoma" w:hAnsi="Tahoma" w:cs="Tahoma"/>
          <w:bCs/>
        </w:rPr>
        <w:t>aposlen jedan pomoćnik za jednog učenika</w:t>
      </w:r>
      <w:r w:rsidR="005D43C3">
        <w:rPr>
          <w:rFonts w:ascii="Tahoma" w:hAnsi="Tahoma" w:cs="Tahoma"/>
          <w:bCs/>
        </w:rPr>
        <w:t>.</w:t>
      </w:r>
      <w:r w:rsidR="00D07630">
        <w:rPr>
          <w:rFonts w:ascii="Tahoma" w:hAnsi="Tahoma" w:cs="Tahoma"/>
          <w:bCs/>
        </w:rPr>
        <w:t xml:space="preserve"> Od rujna mjeseca 202</w:t>
      </w:r>
      <w:r w:rsidR="005D43C3">
        <w:rPr>
          <w:rFonts w:ascii="Tahoma" w:hAnsi="Tahoma" w:cs="Tahoma"/>
          <w:bCs/>
        </w:rPr>
        <w:t>3</w:t>
      </w:r>
      <w:r w:rsidR="00D07630">
        <w:rPr>
          <w:rFonts w:ascii="Tahoma" w:hAnsi="Tahoma" w:cs="Tahoma"/>
          <w:bCs/>
        </w:rPr>
        <w:t>.godine Centru je odobreno 1</w:t>
      </w:r>
      <w:r w:rsidR="005D43C3">
        <w:rPr>
          <w:rFonts w:ascii="Tahoma" w:hAnsi="Tahoma" w:cs="Tahoma"/>
          <w:bCs/>
        </w:rPr>
        <w:t>4</w:t>
      </w:r>
      <w:r w:rsidR="00D07630">
        <w:rPr>
          <w:rFonts w:ascii="Tahoma" w:hAnsi="Tahoma" w:cs="Tahoma"/>
          <w:bCs/>
        </w:rPr>
        <w:t xml:space="preserve"> pomoćnika u nastavi.</w:t>
      </w:r>
    </w:p>
    <w:p w:rsidR="00D07630" w:rsidRDefault="00D07630" w:rsidP="00F65E4F">
      <w:pPr>
        <w:jc w:val="both"/>
        <w:rPr>
          <w:rFonts w:ascii="Tahoma" w:hAnsi="Tahoma" w:cs="Tahoma"/>
          <w:bCs/>
        </w:rPr>
      </w:pPr>
    </w:p>
    <w:p w:rsidR="00D07630" w:rsidRDefault="00D07630" w:rsidP="00F65E4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3.</w:t>
      </w:r>
    </w:p>
    <w:p w:rsidR="00D07630" w:rsidRDefault="00D07630" w:rsidP="00FE561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Centar posluje preko Riznice Grada Karlovca te nema otvoren vlastiti račun.</w:t>
      </w:r>
    </w:p>
    <w:p w:rsidR="00961539" w:rsidRDefault="00961539" w:rsidP="00FE5617">
      <w:pPr>
        <w:rPr>
          <w:rFonts w:ascii="Tahoma" w:hAnsi="Tahoma" w:cs="Tahoma"/>
          <w:bCs/>
        </w:rPr>
      </w:pPr>
    </w:p>
    <w:p w:rsidR="00961539" w:rsidRDefault="00961539" w:rsidP="00FE5617">
      <w:pPr>
        <w:rPr>
          <w:rFonts w:ascii="Tahoma" w:hAnsi="Tahoma" w:cs="Tahoma"/>
          <w:bCs/>
        </w:rPr>
      </w:pPr>
    </w:p>
    <w:p w:rsidR="00FE5617" w:rsidRDefault="00FE5617" w:rsidP="00FE5617">
      <w:pPr>
        <w:rPr>
          <w:rFonts w:ascii="Tahoma" w:hAnsi="Tahoma" w:cs="Tahoma"/>
          <w:bCs/>
        </w:rPr>
      </w:pPr>
    </w:p>
    <w:p w:rsidR="00FD4C7E" w:rsidRDefault="00FD4C7E" w:rsidP="00FE5617">
      <w:pPr>
        <w:rPr>
          <w:rFonts w:ascii="Tahoma" w:hAnsi="Tahoma" w:cs="Tahoma"/>
          <w:bCs/>
        </w:rPr>
      </w:pPr>
    </w:p>
    <w:p w:rsidR="00FD4C7E" w:rsidRDefault="00FD4C7E" w:rsidP="00FE5617">
      <w:pPr>
        <w:rPr>
          <w:rFonts w:ascii="Tahoma" w:hAnsi="Tahoma" w:cs="Tahoma"/>
          <w:bCs/>
        </w:rPr>
      </w:pPr>
    </w:p>
    <w:p w:rsidR="00FE5617" w:rsidRDefault="00FE5617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D80E7B" w:rsidRDefault="00D80E7B" w:rsidP="00FE5617">
      <w:pPr>
        <w:rPr>
          <w:rFonts w:ascii="Tahoma" w:hAnsi="Tahoma" w:cs="Tahoma"/>
          <w:bCs/>
        </w:rPr>
      </w:pPr>
    </w:p>
    <w:p w:rsidR="00D80E7B" w:rsidRDefault="00D80E7B" w:rsidP="00FE5617">
      <w:pPr>
        <w:rPr>
          <w:rFonts w:ascii="Tahoma" w:hAnsi="Tahoma" w:cs="Tahoma"/>
          <w:bCs/>
        </w:rPr>
      </w:pPr>
    </w:p>
    <w:p w:rsidR="00A7774C" w:rsidRDefault="00A7774C" w:rsidP="008434B1">
      <w:pPr>
        <w:pStyle w:val="Naslov3"/>
        <w:jc w:val="left"/>
      </w:pPr>
      <w:bookmarkStart w:id="1" w:name="_Toc157580787"/>
      <w:r>
        <w:t>OBRAZAC  PR-RAS</w:t>
      </w:r>
      <w:bookmarkEnd w:id="1"/>
    </w:p>
    <w:p w:rsidR="00A7774C" w:rsidRDefault="00A7774C">
      <w:pPr>
        <w:jc w:val="both"/>
        <w:rPr>
          <w:rFonts w:ascii="Tahoma" w:hAnsi="Tahoma" w:cs="Tahoma"/>
          <w:b/>
          <w:bCs/>
        </w:rPr>
      </w:pPr>
    </w:p>
    <w:p w:rsidR="00A7774C" w:rsidRDefault="00A7774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Bilješka 1</w:t>
      </w:r>
    </w:p>
    <w:p w:rsidR="00CB13ED" w:rsidRDefault="00CB13ED">
      <w:pPr>
        <w:jc w:val="both"/>
        <w:rPr>
          <w:rFonts w:ascii="Tahoma" w:hAnsi="Tahoma" w:cs="Tahoma"/>
          <w:b/>
          <w:bCs/>
        </w:rPr>
      </w:pPr>
    </w:p>
    <w:p w:rsidR="004526C8" w:rsidRDefault="00C25EF4" w:rsidP="00FA5181">
      <w:pPr>
        <w:pStyle w:val="Odlomakpopisa"/>
        <w:numPr>
          <w:ilvl w:val="0"/>
          <w:numId w:val="21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6361</w:t>
      </w:r>
      <w:r w:rsidR="00FA5181">
        <w:rPr>
          <w:rFonts w:ascii="Tahoma" w:hAnsi="Tahoma" w:cs="Tahoma"/>
          <w:bCs/>
        </w:rPr>
        <w:t xml:space="preserve"> – evidentirane su tekuće pomoći iz nenadležnog proračuna </w:t>
      </w:r>
      <w:r w:rsidR="005C3FD5">
        <w:rPr>
          <w:rFonts w:ascii="Tahoma" w:hAnsi="Tahoma" w:cs="Tahoma"/>
          <w:bCs/>
        </w:rPr>
        <w:t xml:space="preserve">(MZO) </w:t>
      </w:r>
      <w:r w:rsidR="00FA5181">
        <w:rPr>
          <w:rFonts w:ascii="Tahoma" w:hAnsi="Tahoma" w:cs="Tahoma"/>
          <w:bCs/>
        </w:rPr>
        <w:t>koje osim troškov</w:t>
      </w:r>
      <w:r w:rsidR="005C3FD5">
        <w:rPr>
          <w:rFonts w:ascii="Tahoma" w:hAnsi="Tahoma" w:cs="Tahoma"/>
          <w:bCs/>
        </w:rPr>
        <w:t>a</w:t>
      </w:r>
      <w:r w:rsidR="00FA5181">
        <w:rPr>
          <w:rFonts w:ascii="Tahoma" w:hAnsi="Tahoma" w:cs="Tahoma"/>
          <w:bCs/>
        </w:rPr>
        <w:t xml:space="preserve"> plaća pokrivaju i različite troškove obrazovanja učenika s teškoćama u razvoju (</w:t>
      </w:r>
      <w:r w:rsidR="005C3FD5">
        <w:rPr>
          <w:rFonts w:ascii="Tahoma" w:hAnsi="Tahoma" w:cs="Tahoma"/>
          <w:bCs/>
        </w:rPr>
        <w:t>TUR -</w:t>
      </w:r>
      <w:r w:rsidR="00FA5181">
        <w:rPr>
          <w:rFonts w:ascii="Tahoma" w:hAnsi="Tahoma" w:cs="Tahoma"/>
          <w:bCs/>
        </w:rPr>
        <w:t>prehrana, prijevoz, materijalni troškovi</w:t>
      </w:r>
      <w:r w:rsidR="00EA5F1C">
        <w:rPr>
          <w:rFonts w:ascii="Tahoma" w:hAnsi="Tahoma" w:cs="Tahoma"/>
          <w:bCs/>
        </w:rPr>
        <w:t>, didaktička oprema</w:t>
      </w:r>
      <w:r w:rsidR="00FA5181">
        <w:rPr>
          <w:rFonts w:ascii="Tahoma" w:hAnsi="Tahoma" w:cs="Tahoma"/>
          <w:bCs/>
        </w:rPr>
        <w:t>).</w:t>
      </w:r>
      <w:r w:rsidR="00A42BF9">
        <w:rPr>
          <w:rFonts w:ascii="Tahoma" w:hAnsi="Tahoma" w:cs="Tahoma"/>
          <w:bCs/>
        </w:rPr>
        <w:t xml:space="preserve"> </w:t>
      </w:r>
    </w:p>
    <w:p w:rsidR="00FA5181" w:rsidRPr="00952E5F" w:rsidRDefault="00FA5181" w:rsidP="00952E5F">
      <w:pPr>
        <w:pStyle w:val="Odlomakpopisa"/>
        <w:jc w:val="both"/>
        <w:rPr>
          <w:rFonts w:ascii="Tahoma" w:hAnsi="Tahoma" w:cs="Tahoma"/>
          <w:bCs/>
        </w:rPr>
      </w:pPr>
    </w:p>
    <w:p w:rsidR="00291D02" w:rsidRDefault="00291D02" w:rsidP="00291D02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Bilješka 2</w:t>
      </w:r>
    </w:p>
    <w:p w:rsidR="00CB13ED" w:rsidRDefault="00CB13ED" w:rsidP="00291D02">
      <w:pPr>
        <w:jc w:val="both"/>
        <w:rPr>
          <w:rFonts w:ascii="Tahoma" w:hAnsi="Tahoma" w:cs="Tahoma"/>
          <w:b/>
          <w:bCs/>
        </w:rPr>
      </w:pPr>
    </w:p>
    <w:p w:rsidR="001B69C1" w:rsidRPr="00952E5F" w:rsidRDefault="00C25EF4" w:rsidP="00FC7441">
      <w:pPr>
        <w:pStyle w:val="Odlomakpopisa"/>
        <w:numPr>
          <w:ilvl w:val="0"/>
          <w:numId w:val="25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Šifra 6362 </w:t>
      </w:r>
      <w:r w:rsidR="00EA5F1C" w:rsidRPr="00952E5F">
        <w:rPr>
          <w:rFonts w:ascii="Tahoma" w:hAnsi="Tahoma" w:cs="Tahoma"/>
          <w:bCs/>
        </w:rPr>
        <w:t>– iz Ministarstva znanosti i obrazovanja doznačen je prihod za nabavu školskih udžbenika</w:t>
      </w:r>
      <w:r w:rsidR="00952E5F" w:rsidRPr="00952E5F">
        <w:rPr>
          <w:rFonts w:ascii="Tahoma" w:hAnsi="Tahoma" w:cs="Tahoma"/>
          <w:bCs/>
        </w:rPr>
        <w:t xml:space="preserve"> te</w:t>
      </w:r>
      <w:r w:rsidR="00EA5F1C" w:rsidRPr="00952E5F">
        <w:rPr>
          <w:rFonts w:ascii="Tahoma" w:hAnsi="Tahoma" w:cs="Tahoma"/>
          <w:bCs/>
        </w:rPr>
        <w:t xml:space="preserve"> lektir</w:t>
      </w:r>
      <w:r w:rsidR="00952E5F">
        <w:rPr>
          <w:rFonts w:ascii="Tahoma" w:hAnsi="Tahoma" w:cs="Tahoma"/>
          <w:bCs/>
        </w:rPr>
        <w:t>e za školsku knjižnicu.</w:t>
      </w:r>
    </w:p>
    <w:p w:rsidR="001B69C1" w:rsidRDefault="001B69C1" w:rsidP="00F65E4F">
      <w:pPr>
        <w:pStyle w:val="Odlomakpopisa"/>
        <w:jc w:val="both"/>
        <w:rPr>
          <w:rFonts w:ascii="Tahoma" w:hAnsi="Tahoma" w:cs="Tahoma"/>
          <w:bCs/>
        </w:rPr>
      </w:pPr>
    </w:p>
    <w:p w:rsidR="001B69C1" w:rsidRDefault="001B69C1" w:rsidP="001B69C1">
      <w:pPr>
        <w:jc w:val="both"/>
        <w:rPr>
          <w:rFonts w:ascii="Tahoma" w:hAnsi="Tahoma" w:cs="Tahoma"/>
          <w:b/>
          <w:bCs/>
        </w:rPr>
      </w:pPr>
      <w:r w:rsidRPr="001B69C1">
        <w:rPr>
          <w:rFonts w:ascii="Tahoma" w:hAnsi="Tahoma" w:cs="Tahoma"/>
          <w:b/>
          <w:bCs/>
        </w:rPr>
        <w:t>Bilješka 3</w:t>
      </w:r>
    </w:p>
    <w:p w:rsidR="00CB13ED" w:rsidRDefault="00CB13ED" w:rsidP="00904487">
      <w:pPr>
        <w:jc w:val="both"/>
        <w:rPr>
          <w:rFonts w:ascii="Tahoma" w:hAnsi="Tahoma" w:cs="Tahoma"/>
          <w:b/>
          <w:bCs/>
        </w:rPr>
      </w:pPr>
    </w:p>
    <w:p w:rsidR="004322F2" w:rsidRDefault="00C25EF4" w:rsidP="0070456A">
      <w:pPr>
        <w:pStyle w:val="Odlomakpopisa"/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5D43C3">
        <w:rPr>
          <w:rFonts w:ascii="Tahoma" w:hAnsi="Tahoma" w:cs="Tahoma"/>
          <w:bCs/>
        </w:rPr>
        <w:t>Šifra 6526</w:t>
      </w:r>
      <w:r w:rsidR="006B1D37" w:rsidRPr="005D43C3">
        <w:rPr>
          <w:rFonts w:ascii="Tahoma" w:hAnsi="Tahoma" w:cs="Tahoma"/>
          <w:bCs/>
        </w:rPr>
        <w:t xml:space="preserve"> – prihodi po posebnim propisima </w:t>
      </w:r>
      <w:r w:rsidRPr="005D43C3">
        <w:rPr>
          <w:rFonts w:ascii="Tahoma" w:hAnsi="Tahoma" w:cs="Tahoma"/>
          <w:bCs/>
        </w:rPr>
        <w:t>/</w:t>
      </w:r>
      <w:r w:rsidR="00952E5F" w:rsidRPr="005D43C3">
        <w:rPr>
          <w:rFonts w:ascii="Tahoma" w:hAnsi="Tahoma" w:cs="Tahoma"/>
          <w:bCs/>
        </w:rPr>
        <w:t xml:space="preserve"> ostali nespomenuti prihodi</w:t>
      </w:r>
      <w:r w:rsidR="006B1D37" w:rsidRPr="005D43C3">
        <w:rPr>
          <w:rFonts w:ascii="Tahoma" w:hAnsi="Tahoma" w:cs="Tahoma"/>
          <w:bCs/>
        </w:rPr>
        <w:t>–</w:t>
      </w:r>
      <w:r w:rsidRPr="005D43C3">
        <w:rPr>
          <w:rFonts w:ascii="Tahoma" w:hAnsi="Tahoma" w:cs="Tahoma"/>
          <w:bCs/>
        </w:rPr>
        <w:t>razlika</w:t>
      </w:r>
      <w:r w:rsidR="005D43C3" w:rsidRPr="005D43C3">
        <w:rPr>
          <w:rFonts w:ascii="Tahoma" w:hAnsi="Tahoma" w:cs="Tahoma"/>
          <w:bCs/>
        </w:rPr>
        <w:t xml:space="preserve"> je</w:t>
      </w:r>
      <w:r w:rsidRPr="005D43C3">
        <w:rPr>
          <w:rFonts w:ascii="Tahoma" w:hAnsi="Tahoma" w:cs="Tahoma"/>
          <w:bCs/>
        </w:rPr>
        <w:t xml:space="preserve"> u ostvarenim prihodima između 202</w:t>
      </w:r>
      <w:r w:rsidR="005D43C3" w:rsidRPr="005D43C3">
        <w:rPr>
          <w:rFonts w:ascii="Tahoma" w:hAnsi="Tahoma" w:cs="Tahoma"/>
          <w:bCs/>
        </w:rPr>
        <w:t>2</w:t>
      </w:r>
      <w:r w:rsidRPr="005D43C3">
        <w:rPr>
          <w:rFonts w:ascii="Tahoma" w:hAnsi="Tahoma" w:cs="Tahoma"/>
          <w:bCs/>
        </w:rPr>
        <w:t>. i 202</w:t>
      </w:r>
      <w:r w:rsidR="005D43C3" w:rsidRPr="005D43C3">
        <w:rPr>
          <w:rFonts w:ascii="Tahoma" w:hAnsi="Tahoma" w:cs="Tahoma"/>
          <w:bCs/>
        </w:rPr>
        <w:t>3</w:t>
      </w:r>
      <w:r w:rsidRPr="005D43C3">
        <w:rPr>
          <w:rFonts w:ascii="Tahoma" w:hAnsi="Tahoma" w:cs="Tahoma"/>
          <w:bCs/>
        </w:rPr>
        <w:t>. godine</w:t>
      </w:r>
      <w:r w:rsidR="004E41F7" w:rsidRPr="005D43C3">
        <w:rPr>
          <w:rFonts w:ascii="Tahoma" w:hAnsi="Tahoma" w:cs="Tahoma"/>
          <w:bCs/>
        </w:rPr>
        <w:t xml:space="preserve"> (indeks </w:t>
      </w:r>
      <w:r w:rsidR="005D43C3" w:rsidRPr="005D43C3">
        <w:rPr>
          <w:rFonts w:ascii="Tahoma" w:hAnsi="Tahoma" w:cs="Tahoma"/>
          <w:bCs/>
        </w:rPr>
        <w:t>197,0</w:t>
      </w:r>
      <w:r w:rsidR="004E41F7" w:rsidRPr="005D43C3">
        <w:rPr>
          <w:rFonts w:ascii="Tahoma" w:hAnsi="Tahoma" w:cs="Tahoma"/>
          <w:bCs/>
        </w:rPr>
        <w:t>)</w:t>
      </w:r>
      <w:r w:rsidRPr="005D43C3">
        <w:rPr>
          <w:rFonts w:ascii="Tahoma" w:hAnsi="Tahoma" w:cs="Tahoma"/>
          <w:bCs/>
        </w:rPr>
        <w:t>. Naime, u 202</w:t>
      </w:r>
      <w:r w:rsidR="005D43C3" w:rsidRPr="005D43C3">
        <w:rPr>
          <w:rFonts w:ascii="Tahoma" w:hAnsi="Tahoma" w:cs="Tahoma"/>
          <w:bCs/>
        </w:rPr>
        <w:t>3</w:t>
      </w:r>
      <w:r w:rsidRPr="005D43C3">
        <w:rPr>
          <w:rFonts w:ascii="Tahoma" w:hAnsi="Tahoma" w:cs="Tahoma"/>
          <w:bCs/>
        </w:rPr>
        <w:t>. godini o</w:t>
      </w:r>
      <w:r w:rsidR="004322F2" w:rsidRPr="005D43C3">
        <w:rPr>
          <w:rFonts w:ascii="Tahoma" w:hAnsi="Tahoma" w:cs="Tahoma"/>
          <w:bCs/>
        </w:rPr>
        <w:t>d osiguravajućeg društva primljena je naknada štete</w:t>
      </w:r>
      <w:r w:rsidR="005D43C3" w:rsidRPr="005D43C3">
        <w:rPr>
          <w:rFonts w:ascii="Tahoma" w:hAnsi="Tahoma" w:cs="Tahoma"/>
          <w:bCs/>
        </w:rPr>
        <w:t xml:space="preserve"> (2.dio)</w:t>
      </w:r>
      <w:r w:rsidR="004322F2" w:rsidRPr="005D43C3">
        <w:rPr>
          <w:rFonts w:ascii="Tahoma" w:hAnsi="Tahoma" w:cs="Tahoma"/>
          <w:bCs/>
        </w:rPr>
        <w:t xml:space="preserve"> za zgradu oštećenu u potresu</w:t>
      </w:r>
      <w:r w:rsidR="005D43C3">
        <w:rPr>
          <w:rFonts w:ascii="Tahoma" w:hAnsi="Tahoma" w:cs="Tahoma"/>
          <w:bCs/>
        </w:rPr>
        <w:t xml:space="preserve"> (7.291,27 €).  </w:t>
      </w:r>
    </w:p>
    <w:p w:rsidR="005D43C3" w:rsidRDefault="005D43C3" w:rsidP="0070456A">
      <w:pPr>
        <w:pStyle w:val="Odlomakpopisa"/>
        <w:numPr>
          <w:ilvl w:val="0"/>
          <w:numId w:val="25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Obzirom da MZO financira prehranu učenika osnovne škole, Centar fakturira jedan manji dio troškova prehrane koji se odnosi na prehranu učenika srednje škole te prehranu polaznika predškolskih skupina</w:t>
      </w:r>
      <w:r w:rsidR="00DF5644">
        <w:rPr>
          <w:rFonts w:ascii="Tahoma" w:hAnsi="Tahoma" w:cs="Tahoma"/>
          <w:bCs/>
        </w:rPr>
        <w:t>.</w:t>
      </w:r>
    </w:p>
    <w:p w:rsidR="00DF5644" w:rsidRPr="005D43C3" w:rsidRDefault="00DF5644" w:rsidP="00DF5644">
      <w:pPr>
        <w:pStyle w:val="Odlomakpopisa"/>
        <w:jc w:val="both"/>
        <w:rPr>
          <w:rFonts w:ascii="Tahoma" w:hAnsi="Tahoma" w:cs="Tahoma"/>
          <w:bCs/>
        </w:rPr>
      </w:pPr>
    </w:p>
    <w:p w:rsidR="00DF5644" w:rsidRDefault="00DF5644" w:rsidP="003760EA">
      <w:pPr>
        <w:jc w:val="both"/>
        <w:rPr>
          <w:rFonts w:ascii="Tahoma" w:hAnsi="Tahoma" w:cs="Tahoma"/>
          <w:b/>
          <w:bCs/>
        </w:rPr>
      </w:pPr>
      <w:r w:rsidRPr="001B69C1">
        <w:rPr>
          <w:rFonts w:ascii="Tahoma" w:hAnsi="Tahoma" w:cs="Tahoma"/>
          <w:b/>
          <w:bCs/>
        </w:rPr>
        <w:t>Bilješka</w:t>
      </w:r>
      <w:r>
        <w:rPr>
          <w:rFonts w:ascii="Tahoma" w:hAnsi="Tahoma" w:cs="Tahoma"/>
          <w:b/>
          <w:bCs/>
        </w:rPr>
        <w:t xml:space="preserve"> 4</w:t>
      </w:r>
    </w:p>
    <w:p w:rsidR="00DF5644" w:rsidRDefault="00DF5644" w:rsidP="003760EA">
      <w:pPr>
        <w:jc w:val="both"/>
        <w:rPr>
          <w:rFonts w:ascii="Tahoma" w:hAnsi="Tahoma" w:cs="Tahoma"/>
          <w:b/>
          <w:bCs/>
        </w:rPr>
      </w:pPr>
    </w:p>
    <w:p w:rsidR="00DF5644" w:rsidRPr="00DF5644" w:rsidRDefault="00DF5644" w:rsidP="00DF5644">
      <w:pPr>
        <w:pStyle w:val="Odlomakpopisa"/>
        <w:numPr>
          <w:ilvl w:val="0"/>
          <w:numId w:val="38"/>
        </w:numPr>
        <w:jc w:val="both"/>
        <w:rPr>
          <w:rFonts w:ascii="Tahoma" w:hAnsi="Tahoma" w:cs="Tahoma"/>
          <w:b/>
          <w:bCs/>
        </w:rPr>
      </w:pPr>
      <w:r w:rsidRPr="00DF5644">
        <w:rPr>
          <w:rFonts w:ascii="Tahoma" w:hAnsi="Tahoma" w:cs="Tahoma"/>
          <w:bCs/>
        </w:rPr>
        <w:t>Šifra 6</w:t>
      </w:r>
      <w:r>
        <w:rPr>
          <w:rFonts w:ascii="Tahoma" w:hAnsi="Tahoma" w:cs="Tahoma"/>
          <w:bCs/>
        </w:rPr>
        <w:t>631</w:t>
      </w:r>
      <w:r w:rsidRPr="00DF5644">
        <w:rPr>
          <w:rFonts w:ascii="Tahoma" w:hAnsi="Tahoma" w:cs="Tahoma"/>
          <w:bCs/>
        </w:rPr>
        <w:t xml:space="preserve"> –</w:t>
      </w:r>
      <w:r>
        <w:rPr>
          <w:rFonts w:ascii="Tahoma" w:hAnsi="Tahoma" w:cs="Tahoma"/>
          <w:bCs/>
        </w:rPr>
        <w:t xml:space="preserve">tekuće donacije – primljena su sredstva za nabavu sportske opreme </w:t>
      </w:r>
      <w:r w:rsidR="007A1C0E">
        <w:rPr>
          <w:rFonts w:ascii="Tahoma" w:hAnsi="Tahoma" w:cs="Tahoma"/>
          <w:bCs/>
        </w:rPr>
        <w:t>te sportskih dresov</w:t>
      </w:r>
      <w:r w:rsidR="00067983">
        <w:rPr>
          <w:rFonts w:ascii="Tahoma" w:hAnsi="Tahoma" w:cs="Tahoma"/>
          <w:bCs/>
        </w:rPr>
        <w:t>a za školski sportski tim.</w:t>
      </w:r>
    </w:p>
    <w:p w:rsidR="00DF5644" w:rsidRDefault="00DF5644" w:rsidP="00DF5644">
      <w:pPr>
        <w:pStyle w:val="Odlomakpopisa"/>
        <w:jc w:val="both"/>
        <w:rPr>
          <w:rFonts w:ascii="Tahoma" w:hAnsi="Tahoma" w:cs="Tahoma"/>
          <w:b/>
          <w:bCs/>
        </w:rPr>
      </w:pPr>
    </w:p>
    <w:p w:rsidR="003760EA" w:rsidRPr="003760EA" w:rsidRDefault="003760EA" w:rsidP="00DF5644">
      <w:pPr>
        <w:pStyle w:val="Odlomakpopisa"/>
        <w:ind w:left="0"/>
        <w:jc w:val="both"/>
        <w:rPr>
          <w:rFonts w:ascii="Tahoma" w:hAnsi="Tahoma" w:cs="Tahoma"/>
          <w:b/>
          <w:bCs/>
        </w:rPr>
      </w:pPr>
      <w:r w:rsidRPr="003760EA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5</w:t>
      </w:r>
      <w:r w:rsidRPr="003760EA">
        <w:rPr>
          <w:rFonts w:ascii="Tahoma" w:hAnsi="Tahoma" w:cs="Tahoma"/>
          <w:b/>
          <w:bCs/>
        </w:rPr>
        <w:t xml:space="preserve"> </w:t>
      </w:r>
    </w:p>
    <w:p w:rsidR="003760EA" w:rsidRPr="003760EA" w:rsidRDefault="003760EA" w:rsidP="003760EA">
      <w:pPr>
        <w:jc w:val="both"/>
        <w:rPr>
          <w:rFonts w:ascii="Tahoma" w:hAnsi="Tahoma" w:cs="Tahoma"/>
          <w:bCs/>
        </w:rPr>
      </w:pPr>
    </w:p>
    <w:p w:rsidR="00261835" w:rsidRDefault="00C25EF4" w:rsidP="00B33C97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6711</w:t>
      </w:r>
      <w:r w:rsidR="003760EA" w:rsidRPr="004322F2">
        <w:rPr>
          <w:rFonts w:ascii="Tahoma" w:hAnsi="Tahoma" w:cs="Tahoma"/>
          <w:bCs/>
        </w:rPr>
        <w:t xml:space="preserve"> –</w:t>
      </w:r>
      <w:r w:rsidR="006B1D37" w:rsidRPr="004322F2">
        <w:rPr>
          <w:rFonts w:ascii="Tahoma" w:hAnsi="Tahoma" w:cs="Tahoma"/>
          <w:bCs/>
        </w:rPr>
        <w:t xml:space="preserve"> prihod iz gradskog proračuna</w:t>
      </w:r>
      <w:r w:rsidR="004322F2" w:rsidRPr="004322F2">
        <w:rPr>
          <w:rFonts w:ascii="Tahoma" w:hAnsi="Tahoma" w:cs="Tahoma"/>
          <w:bCs/>
        </w:rPr>
        <w:t xml:space="preserve"> za rashode poslovanja</w:t>
      </w:r>
      <w:r w:rsidR="006B1D37" w:rsidRPr="004322F2">
        <w:rPr>
          <w:rFonts w:ascii="Tahoma" w:hAnsi="Tahoma" w:cs="Tahoma"/>
          <w:bCs/>
        </w:rPr>
        <w:t xml:space="preserve"> povećan je</w:t>
      </w:r>
      <w:r w:rsidR="00067983">
        <w:rPr>
          <w:rFonts w:ascii="Tahoma" w:hAnsi="Tahoma" w:cs="Tahoma"/>
          <w:bCs/>
        </w:rPr>
        <w:t xml:space="preserve"> u odnosu na prethodnu godinu</w:t>
      </w:r>
      <w:r w:rsidR="004E41F7">
        <w:rPr>
          <w:rFonts w:ascii="Tahoma" w:hAnsi="Tahoma" w:cs="Tahoma"/>
          <w:bCs/>
        </w:rPr>
        <w:t xml:space="preserve"> (indeks 1</w:t>
      </w:r>
      <w:r w:rsidR="00067983">
        <w:rPr>
          <w:rFonts w:ascii="Tahoma" w:hAnsi="Tahoma" w:cs="Tahoma"/>
          <w:bCs/>
        </w:rPr>
        <w:t>46</w:t>
      </w:r>
      <w:r w:rsidR="004E41F7">
        <w:rPr>
          <w:rFonts w:ascii="Tahoma" w:hAnsi="Tahoma" w:cs="Tahoma"/>
          <w:bCs/>
        </w:rPr>
        <w:t>,</w:t>
      </w:r>
      <w:r w:rsidR="00067983">
        <w:rPr>
          <w:rFonts w:ascii="Tahoma" w:hAnsi="Tahoma" w:cs="Tahoma"/>
          <w:bCs/>
        </w:rPr>
        <w:t>7</w:t>
      </w:r>
      <w:r w:rsidR="004E41F7">
        <w:rPr>
          <w:rFonts w:ascii="Tahoma" w:hAnsi="Tahoma" w:cs="Tahoma"/>
          <w:bCs/>
        </w:rPr>
        <w:t>)</w:t>
      </w:r>
      <w:r w:rsidR="006B1D37" w:rsidRPr="004322F2">
        <w:rPr>
          <w:rFonts w:ascii="Tahoma" w:hAnsi="Tahoma" w:cs="Tahoma"/>
          <w:bCs/>
        </w:rPr>
        <w:t xml:space="preserve">. </w:t>
      </w:r>
    </w:p>
    <w:p w:rsidR="003760EA" w:rsidRDefault="004322F2" w:rsidP="00261835">
      <w:pPr>
        <w:pStyle w:val="Odlomakpopisa"/>
        <w:jc w:val="both"/>
        <w:rPr>
          <w:rFonts w:ascii="Tahoma" w:hAnsi="Tahoma" w:cs="Tahoma"/>
          <w:bCs/>
        </w:rPr>
      </w:pPr>
      <w:r w:rsidRPr="004322F2">
        <w:rPr>
          <w:rFonts w:ascii="Tahoma" w:hAnsi="Tahoma" w:cs="Tahoma"/>
          <w:bCs/>
        </w:rPr>
        <w:t xml:space="preserve">Razlog tome </w:t>
      </w:r>
      <w:r w:rsidR="00067983">
        <w:rPr>
          <w:rFonts w:ascii="Tahoma" w:hAnsi="Tahoma" w:cs="Tahoma"/>
          <w:bCs/>
        </w:rPr>
        <w:t>su:</w:t>
      </w:r>
      <w:r w:rsidRPr="004322F2">
        <w:rPr>
          <w:rFonts w:ascii="Tahoma" w:hAnsi="Tahoma" w:cs="Tahoma"/>
          <w:bCs/>
        </w:rPr>
        <w:t xml:space="preserve"> projekt </w:t>
      </w:r>
      <w:r w:rsidRPr="00261835">
        <w:rPr>
          <w:rFonts w:ascii="Tahoma" w:hAnsi="Tahoma" w:cs="Tahoma"/>
          <w:bCs/>
          <w:i/>
        </w:rPr>
        <w:t>Pomoćnici u nastavi</w:t>
      </w:r>
      <w:r w:rsidRPr="004322F2">
        <w:rPr>
          <w:rFonts w:ascii="Tahoma" w:hAnsi="Tahoma" w:cs="Tahoma"/>
          <w:bCs/>
        </w:rPr>
        <w:t xml:space="preserve"> gdje je broj pomoćnika povećan</w:t>
      </w:r>
      <w:r w:rsidR="00261835">
        <w:rPr>
          <w:rFonts w:ascii="Tahoma" w:hAnsi="Tahoma" w:cs="Tahoma"/>
          <w:bCs/>
        </w:rPr>
        <w:t xml:space="preserve"> na </w:t>
      </w:r>
      <w:r w:rsidR="00C25EF4">
        <w:rPr>
          <w:rFonts w:ascii="Tahoma" w:hAnsi="Tahoma" w:cs="Tahoma"/>
          <w:bCs/>
        </w:rPr>
        <w:t>1</w:t>
      </w:r>
      <w:r w:rsidR="00067983">
        <w:rPr>
          <w:rFonts w:ascii="Tahoma" w:hAnsi="Tahoma" w:cs="Tahoma"/>
          <w:bCs/>
        </w:rPr>
        <w:t>4</w:t>
      </w:r>
      <w:r w:rsidR="00261835">
        <w:rPr>
          <w:rFonts w:ascii="Tahoma" w:hAnsi="Tahoma" w:cs="Tahoma"/>
          <w:bCs/>
        </w:rPr>
        <w:t xml:space="preserve">. </w:t>
      </w:r>
      <w:r w:rsidRPr="004322F2">
        <w:rPr>
          <w:rFonts w:ascii="Tahoma" w:hAnsi="Tahoma" w:cs="Tahoma"/>
          <w:bCs/>
        </w:rPr>
        <w:t>(UVOD, točka 2)</w:t>
      </w:r>
      <w:r w:rsidR="004E41F7">
        <w:rPr>
          <w:rFonts w:ascii="Tahoma" w:hAnsi="Tahoma" w:cs="Tahoma"/>
          <w:bCs/>
        </w:rPr>
        <w:t>,</w:t>
      </w:r>
      <w:r w:rsidRPr="004322F2">
        <w:rPr>
          <w:rFonts w:ascii="Tahoma" w:hAnsi="Tahoma" w:cs="Tahoma"/>
          <w:bCs/>
        </w:rPr>
        <w:t xml:space="preserve"> </w:t>
      </w:r>
      <w:r w:rsidR="00C25EF4">
        <w:rPr>
          <w:rFonts w:ascii="Tahoma" w:hAnsi="Tahoma" w:cs="Tahoma"/>
          <w:bCs/>
        </w:rPr>
        <w:t>a također</w:t>
      </w:r>
      <w:r w:rsidR="00192164">
        <w:rPr>
          <w:rFonts w:ascii="Tahoma" w:hAnsi="Tahoma" w:cs="Tahoma"/>
          <w:bCs/>
        </w:rPr>
        <w:t xml:space="preserve"> i veliki porast cijene energenata</w:t>
      </w:r>
      <w:r w:rsidR="00067983">
        <w:rPr>
          <w:rFonts w:ascii="Tahoma" w:hAnsi="Tahoma" w:cs="Tahoma"/>
          <w:bCs/>
        </w:rPr>
        <w:t xml:space="preserve"> te drugih roba i usluga</w:t>
      </w:r>
      <w:r w:rsidR="00192164">
        <w:rPr>
          <w:rFonts w:ascii="Tahoma" w:hAnsi="Tahoma" w:cs="Tahoma"/>
          <w:bCs/>
        </w:rPr>
        <w:t xml:space="preserve">. </w:t>
      </w:r>
    </w:p>
    <w:p w:rsidR="00067983" w:rsidRDefault="00067983" w:rsidP="00067983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6712 – prihod iz gradskog proračuna za nabavu nefinancijske imovine: nabavljena je oprema u iznosu 1254,39 € a također je Grad iz VP DEC sufinancirao nabavu kombi vozila u vrijednosti 30.479,25 €.</w:t>
      </w:r>
    </w:p>
    <w:p w:rsidR="004322F2" w:rsidRPr="004322F2" w:rsidRDefault="004322F2" w:rsidP="004322F2">
      <w:pPr>
        <w:pStyle w:val="Odlomakpopisa"/>
        <w:jc w:val="both"/>
        <w:rPr>
          <w:rFonts w:ascii="Tahoma" w:hAnsi="Tahoma" w:cs="Tahoma"/>
          <w:bCs/>
        </w:rPr>
      </w:pPr>
    </w:p>
    <w:p w:rsidR="003760EA" w:rsidRDefault="003760EA" w:rsidP="003760EA">
      <w:pPr>
        <w:jc w:val="both"/>
        <w:rPr>
          <w:rFonts w:ascii="Tahoma" w:hAnsi="Tahoma" w:cs="Tahoma"/>
          <w:bCs/>
        </w:rPr>
      </w:pPr>
      <w:r w:rsidRPr="003760EA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  <w:b/>
          <w:bCs/>
        </w:rPr>
        <w:t xml:space="preserve"> </w:t>
      </w:r>
    </w:p>
    <w:p w:rsidR="003760EA" w:rsidRPr="003760EA" w:rsidRDefault="003760EA" w:rsidP="003760EA">
      <w:pPr>
        <w:jc w:val="both"/>
        <w:rPr>
          <w:rFonts w:ascii="Tahoma" w:hAnsi="Tahoma" w:cs="Tahoma"/>
          <w:bCs/>
        </w:rPr>
      </w:pPr>
    </w:p>
    <w:p w:rsidR="00A857C9" w:rsidRDefault="00192164" w:rsidP="00941268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 w:rsidRPr="00192164">
        <w:rPr>
          <w:rFonts w:ascii="Tahoma" w:hAnsi="Tahoma" w:cs="Tahoma"/>
          <w:bCs/>
        </w:rPr>
        <w:t>Šifra 31</w:t>
      </w:r>
      <w:r w:rsidR="006B1D37" w:rsidRPr="00192164">
        <w:rPr>
          <w:rFonts w:ascii="Tahoma" w:hAnsi="Tahoma" w:cs="Tahoma"/>
          <w:bCs/>
        </w:rPr>
        <w:t xml:space="preserve"> –</w:t>
      </w:r>
      <w:r w:rsidR="00A857C9" w:rsidRPr="00192164">
        <w:rPr>
          <w:rFonts w:ascii="Tahoma" w:hAnsi="Tahoma" w:cs="Tahoma"/>
          <w:bCs/>
        </w:rPr>
        <w:t xml:space="preserve"> rashodi za zaposlene, indeks </w:t>
      </w:r>
      <w:r w:rsidR="007E0BF2">
        <w:rPr>
          <w:rFonts w:ascii="Tahoma" w:hAnsi="Tahoma" w:cs="Tahoma"/>
          <w:bCs/>
        </w:rPr>
        <w:t xml:space="preserve">povećanja </w:t>
      </w:r>
      <w:r w:rsidR="00A857C9" w:rsidRPr="00192164">
        <w:rPr>
          <w:rFonts w:ascii="Tahoma" w:hAnsi="Tahoma" w:cs="Tahoma"/>
          <w:bCs/>
        </w:rPr>
        <w:t>1</w:t>
      </w:r>
      <w:r w:rsidR="00067983">
        <w:rPr>
          <w:rFonts w:ascii="Tahoma" w:hAnsi="Tahoma" w:cs="Tahoma"/>
          <w:bCs/>
        </w:rPr>
        <w:t>19</w:t>
      </w:r>
      <w:r w:rsidR="00A857C9" w:rsidRPr="00192164">
        <w:rPr>
          <w:rFonts w:ascii="Tahoma" w:hAnsi="Tahoma" w:cs="Tahoma"/>
          <w:bCs/>
        </w:rPr>
        <w:t>,</w:t>
      </w:r>
      <w:r w:rsidR="00067983">
        <w:rPr>
          <w:rFonts w:ascii="Tahoma" w:hAnsi="Tahoma" w:cs="Tahoma"/>
          <w:bCs/>
        </w:rPr>
        <w:t>2</w:t>
      </w:r>
      <w:r w:rsidR="00A857C9" w:rsidRPr="00192164">
        <w:rPr>
          <w:rFonts w:ascii="Tahoma" w:hAnsi="Tahoma" w:cs="Tahoma"/>
          <w:bCs/>
        </w:rPr>
        <w:t>%- povećana je</w:t>
      </w:r>
      <w:r w:rsidR="004E41F7">
        <w:rPr>
          <w:rFonts w:ascii="Tahoma" w:hAnsi="Tahoma" w:cs="Tahoma"/>
          <w:bCs/>
        </w:rPr>
        <w:t xml:space="preserve"> osnovica</w:t>
      </w:r>
      <w:r w:rsidR="00A857C9" w:rsidRPr="00192164">
        <w:rPr>
          <w:rFonts w:ascii="Tahoma" w:hAnsi="Tahoma" w:cs="Tahoma"/>
          <w:bCs/>
        </w:rPr>
        <w:t xml:space="preserve"> plaća zaposlenika</w:t>
      </w:r>
      <w:r w:rsidR="00067983">
        <w:rPr>
          <w:rFonts w:ascii="Tahoma" w:hAnsi="Tahoma" w:cs="Tahoma"/>
          <w:bCs/>
        </w:rPr>
        <w:t xml:space="preserve"> te dati dodaci na plaću po odluci Vlade. Z</w:t>
      </w:r>
      <w:r w:rsidR="00A857C9" w:rsidRPr="00192164">
        <w:rPr>
          <w:rFonts w:ascii="Tahoma" w:hAnsi="Tahoma" w:cs="Tahoma"/>
          <w:bCs/>
        </w:rPr>
        <w:t>aposleno je više pomoćnika u nastavi</w:t>
      </w:r>
      <w:r w:rsidR="00067983">
        <w:rPr>
          <w:rFonts w:ascii="Tahoma" w:hAnsi="Tahoma" w:cs="Tahoma"/>
          <w:bCs/>
        </w:rPr>
        <w:t xml:space="preserve"> (12+2)</w:t>
      </w:r>
      <w:r w:rsidR="00A857C9" w:rsidRPr="00192164">
        <w:rPr>
          <w:rFonts w:ascii="Tahoma" w:hAnsi="Tahoma" w:cs="Tahoma"/>
          <w:bCs/>
        </w:rPr>
        <w:t xml:space="preserve">. </w:t>
      </w:r>
    </w:p>
    <w:p w:rsidR="00192164" w:rsidRPr="00192164" w:rsidRDefault="00192164" w:rsidP="00192164">
      <w:pPr>
        <w:pStyle w:val="Odlomakpopisa"/>
        <w:jc w:val="both"/>
        <w:rPr>
          <w:rFonts w:ascii="Tahoma" w:hAnsi="Tahoma" w:cs="Tahoma"/>
          <w:bCs/>
        </w:rPr>
      </w:pPr>
    </w:p>
    <w:p w:rsidR="00164B0C" w:rsidRDefault="00157999" w:rsidP="00164B0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7</w:t>
      </w:r>
    </w:p>
    <w:p w:rsidR="003760EA" w:rsidRDefault="003760EA" w:rsidP="00164B0C">
      <w:pPr>
        <w:jc w:val="both"/>
        <w:rPr>
          <w:rFonts w:ascii="Tahoma" w:hAnsi="Tahoma" w:cs="Tahoma"/>
          <w:b/>
          <w:bCs/>
        </w:rPr>
      </w:pPr>
    </w:p>
    <w:p w:rsidR="00067983" w:rsidRDefault="007E0BF2" w:rsidP="008C79C0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 w:rsidRPr="007E0BF2">
        <w:rPr>
          <w:rFonts w:ascii="Tahoma" w:hAnsi="Tahoma" w:cs="Tahoma"/>
          <w:bCs/>
        </w:rPr>
        <w:t>Šifra 32</w:t>
      </w:r>
      <w:r w:rsidR="00A857C9" w:rsidRPr="007E0BF2">
        <w:rPr>
          <w:rFonts w:ascii="Tahoma" w:hAnsi="Tahoma" w:cs="Tahoma"/>
          <w:bCs/>
        </w:rPr>
        <w:t xml:space="preserve"> – Materijalni rashodi </w:t>
      </w:r>
      <w:r w:rsidR="00067983">
        <w:rPr>
          <w:rFonts w:ascii="Tahoma" w:hAnsi="Tahoma" w:cs="Tahoma"/>
          <w:bCs/>
        </w:rPr>
        <w:t>nešto su manji</w:t>
      </w:r>
      <w:r w:rsidR="00A857C9" w:rsidRPr="007E0BF2">
        <w:rPr>
          <w:rFonts w:ascii="Tahoma" w:hAnsi="Tahoma" w:cs="Tahoma"/>
          <w:bCs/>
        </w:rPr>
        <w:t xml:space="preserve"> u odnosu na prethodnu godinu</w:t>
      </w:r>
      <w:r w:rsidR="00067983">
        <w:rPr>
          <w:rFonts w:ascii="Tahoma" w:hAnsi="Tahoma" w:cs="Tahoma"/>
          <w:bCs/>
        </w:rPr>
        <w:t xml:space="preserve"> (indeks 94)</w:t>
      </w:r>
      <w:r>
        <w:rPr>
          <w:rFonts w:ascii="Tahoma" w:hAnsi="Tahoma" w:cs="Tahoma"/>
          <w:bCs/>
        </w:rPr>
        <w:t>.</w:t>
      </w:r>
      <w:r w:rsidR="00067983">
        <w:rPr>
          <w:rFonts w:ascii="Tahoma" w:hAnsi="Tahoma" w:cs="Tahoma"/>
          <w:bCs/>
        </w:rPr>
        <w:t xml:space="preserve">  </w:t>
      </w:r>
    </w:p>
    <w:p w:rsidR="004D15DB" w:rsidRDefault="00067983" w:rsidP="008C79C0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Rashodi za materijal i energiju (šifra 322) su povećani (indeks 122,6) zbog povećanja cijena energenata te ostale robe.</w:t>
      </w:r>
    </w:p>
    <w:p w:rsidR="00067983" w:rsidRDefault="00067983" w:rsidP="008C79C0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323 Rashodi za usluge</w:t>
      </w:r>
      <w:r w:rsidR="00B3719F">
        <w:rPr>
          <w:rFonts w:ascii="Tahoma" w:hAnsi="Tahoma" w:cs="Tahoma"/>
          <w:bCs/>
        </w:rPr>
        <w:t>: ukupan trošak je smanjen u odnosu na 2022.god. (indeks 54,19) a razlog je što je u 2022.god. obnavljana fasada pa su troškovi Usluge tekućeg i investicijskog održavanja u 2023.god. puno manji (indeks 34,6). Troškovi Zakupnina i najamnina, Intelektualne usluge, Računalne usluge te Ostale usluge – bilježe rast.</w:t>
      </w:r>
    </w:p>
    <w:p w:rsidR="00EF3C16" w:rsidRDefault="00EF3C16" w:rsidP="00EF3C16">
      <w:pPr>
        <w:pStyle w:val="Odlomakpopisa"/>
        <w:jc w:val="both"/>
        <w:rPr>
          <w:rFonts w:ascii="Tahoma" w:hAnsi="Tahoma" w:cs="Tahoma"/>
          <w:bCs/>
        </w:rPr>
      </w:pPr>
    </w:p>
    <w:p w:rsidR="009E2EFE" w:rsidRDefault="009E2EFE" w:rsidP="00CF2765">
      <w:pPr>
        <w:pStyle w:val="Odlomakpopisa"/>
        <w:jc w:val="both"/>
        <w:rPr>
          <w:rFonts w:ascii="Tahoma" w:hAnsi="Tahoma" w:cs="Tahoma"/>
          <w:bCs/>
        </w:rPr>
      </w:pPr>
    </w:p>
    <w:p w:rsidR="006B3A05" w:rsidRPr="006B3A05" w:rsidRDefault="006B3A05" w:rsidP="006B3A05">
      <w:pPr>
        <w:jc w:val="both"/>
        <w:rPr>
          <w:rFonts w:ascii="Tahoma" w:hAnsi="Tahoma" w:cs="Tahoma"/>
          <w:b/>
          <w:bCs/>
        </w:rPr>
      </w:pPr>
      <w:r w:rsidRPr="006B3A05">
        <w:rPr>
          <w:rFonts w:ascii="Tahoma" w:hAnsi="Tahoma" w:cs="Tahoma"/>
          <w:b/>
          <w:bCs/>
        </w:rPr>
        <w:t xml:space="preserve">Bilješka </w:t>
      </w:r>
      <w:r w:rsidR="00B3719F">
        <w:rPr>
          <w:rFonts w:ascii="Tahoma" w:hAnsi="Tahoma" w:cs="Tahoma"/>
          <w:b/>
          <w:bCs/>
        </w:rPr>
        <w:t>8</w:t>
      </w:r>
    </w:p>
    <w:p w:rsidR="006B3A05" w:rsidRPr="006B3A05" w:rsidRDefault="006B3A05" w:rsidP="006B3A05">
      <w:pPr>
        <w:jc w:val="both"/>
        <w:rPr>
          <w:rFonts w:ascii="Tahoma" w:hAnsi="Tahoma" w:cs="Tahoma"/>
          <w:bCs/>
        </w:rPr>
      </w:pPr>
    </w:p>
    <w:p w:rsidR="006B1D37" w:rsidRDefault="00A1643B" w:rsidP="006B1D37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3721</w:t>
      </w:r>
      <w:r w:rsidR="00CF2765">
        <w:rPr>
          <w:rFonts w:ascii="Tahoma" w:hAnsi="Tahoma" w:cs="Tahoma"/>
          <w:bCs/>
        </w:rPr>
        <w:t xml:space="preserve"> </w:t>
      </w:r>
      <w:r w:rsidR="00C029A7">
        <w:rPr>
          <w:rFonts w:ascii="Tahoma" w:hAnsi="Tahoma" w:cs="Tahoma"/>
          <w:bCs/>
        </w:rPr>
        <w:t>–</w:t>
      </w:r>
      <w:r w:rsidR="00566DB9" w:rsidRPr="006B1D37">
        <w:rPr>
          <w:rFonts w:ascii="Tahoma" w:hAnsi="Tahoma" w:cs="Tahoma"/>
          <w:bCs/>
        </w:rPr>
        <w:t xml:space="preserve"> </w:t>
      </w:r>
      <w:r w:rsidR="00C029A7">
        <w:rPr>
          <w:rFonts w:ascii="Tahoma" w:hAnsi="Tahoma" w:cs="Tahoma"/>
          <w:bCs/>
        </w:rPr>
        <w:t>naknade</w:t>
      </w:r>
      <w:r w:rsidR="00715589">
        <w:rPr>
          <w:rFonts w:ascii="Tahoma" w:hAnsi="Tahoma" w:cs="Tahoma"/>
          <w:bCs/>
        </w:rPr>
        <w:t xml:space="preserve"> građanima i kućanstvima</w:t>
      </w:r>
      <w:r w:rsidR="00C029A7">
        <w:rPr>
          <w:rFonts w:ascii="Tahoma" w:hAnsi="Tahoma" w:cs="Tahoma"/>
          <w:bCs/>
        </w:rPr>
        <w:t xml:space="preserve"> u novcu: </w:t>
      </w:r>
      <w:r w:rsidR="006B1D37">
        <w:rPr>
          <w:rFonts w:ascii="Tahoma" w:hAnsi="Tahoma" w:cs="Tahoma"/>
          <w:bCs/>
        </w:rPr>
        <w:t>učenici s teškoćama u razvoju ostvaruju pravo na prijevoz vlastitim automobilom u školu i iz škole te se po Odluci Ministarstva znanosti i obrazovanja roditeljima isplaćuju troškovi prijevoza obračunati po prijeđenom kilometru.</w:t>
      </w:r>
      <w:r w:rsidR="00CF2765">
        <w:rPr>
          <w:rFonts w:ascii="Tahoma" w:hAnsi="Tahoma" w:cs="Tahoma"/>
          <w:bCs/>
        </w:rPr>
        <w:t xml:space="preserve"> Povećanje takvih troškova </w:t>
      </w:r>
      <w:r w:rsidR="00867427">
        <w:rPr>
          <w:rFonts w:ascii="Tahoma" w:hAnsi="Tahoma" w:cs="Tahoma"/>
          <w:bCs/>
        </w:rPr>
        <w:t>ove je godine tek 1</w:t>
      </w:r>
      <w:r w:rsidR="00B3719F">
        <w:rPr>
          <w:rFonts w:ascii="Tahoma" w:hAnsi="Tahoma" w:cs="Tahoma"/>
          <w:bCs/>
        </w:rPr>
        <w:t>2,3</w:t>
      </w:r>
      <w:r w:rsidR="00867427">
        <w:rPr>
          <w:rFonts w:ascii="Tahoma" w:hAnsi="Tahoma" w:cs="Tahoma"/>
          <w:bCs/>
        </w:rPr>
        <w:t xml:space="preserve">% </w:t>
      </w:r>
      <w:r w:rsidR="00B3719F">
        <w:rPr>
          <w:rFonts w:ascii="Tahoma" w:hAnsi="Tahoma" w:cs="Tahoma"/>
          <w:bCs/>
        </w:rPr>
        <w:t>(</w:t>
      </w:r>
      <w:r w:rsidR="00867427">
        <w:rPr>
          <w:rFonts w:ascii="Tahoma" w:hAnsi="Tahoma" w:cs="Tahoma"/>
          <w:bCs/>
        </w:rPr>
        <w:t>zbog povećanja broja učenika</w:t>
      </w:r>
      <w:r w:rsidR="00B3719F">
        <w:rPr>
          <w:rFonts w:ascii="Tahoma" w:hAnsi="Tahoma" w:cs="Tahoma"/>
          <w:bCs/>
        </w:rPr>
        <w:t xml:space="preserve">, udaljenosti i sl.). </w:t>
      </w:r>
    </w:p>
    <w:p w:rsidR="00C029A7" w:rsidRDefault="00A1643B" w:rsidP="007B2C40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3722</w:t>
      </w:r>
      <w:r w:rsidR="00715589" w:rsidRPr="00715589">
        <w:rPr>
          <w:rFonts w:ascii="Tahoma" w:hAnsi="Tahoma" w:cs="Tahoma"/>
          <w:bCs/>
        </w:rPr>
        <w:t xml:space="preserve"> - </w:t>
      </w:r>
      <w:r w:rsidR="00C029A7" w:rsidRPr="00715589">
        <w:rPr>
          <w:rFonts w:ascii="Tahoma" w:hAnsi="Tahoma" w:cs="Tahoma"/>
          <w:bCs/>
        </w:rPr>
        <w:t xml:space="preserve">naknade </w:t>
      </w:r>
      <w:r w:rsidR="00715589" w:rsidRPr="00715589">
        <w:rPr>
          <w:rFonts w:ascii="Tahoma" w:hAnsi="Tahoma" w:cs="Tahoma"/>
          <w:bCs/>
        </w:rPr>
        <w:t xml:space="preserve">građanima i kućanstvima </w:t>
      </w:r>
      <w:r w:rsidR="00C029A7" w:rsidRPr="00715589">
        <w:rPr>
          <w:rFonts w:ascii="Tahoma" w:hAnsi="Tahoma" w:cs="Tahoma"/>
          <w:bCs/>
        </w:rPr>
        <w:t xml:space="preserve">u naravi </w:t>
      </w:r>
      <w:r>
        <w:rPr>
          <w:rFonts w:ascii="Tahoma" w:hAnsi="Tahoma" w:cs="Tahoma"/>
          <w:bCs/>
        </w:rPr>
        <w:t>– (indeks 1</w:t>
      </w:r>
      <w:r w:rsidR="00B3719F">
        <w:rPr>
          <w:rFonts w:ascii="Tahoma" w:hAnsi="Tahoma" w:cs="Tahoma"/>
          <w:bCs/>
        </w:rPr>
        <w:t>77</w:t>
      </w:r>
      <w:r>
        <w:rPr>
          <w:rFonts w:ascii="Tahoma" w:hAnsi="Tahoma" w:cs="Tahoma"/>
          <w:bCs/>
        </w:rPr>
        <w:t xml:space="preserve">,7) </w:t>
      </w:r>
      <w:r w:rsidR="00C029A7" w:rsidRPr="00715589">
        <w:rPr>
          <w:rFonts w:ascii="Tahoma" w:hAnsi="Tahoma" w:cs="Tahoma"/>
          <w:bCs/>
        </w:rPr>
        <w:t xml:space="preserve">odnose se na organizirani prijevoz nekoliko učenika vozilom Udruge invalida, </w:t>
      </w:r>
      <w:r w:rsidR="00715589">
        <w:rPr>
          <w:rFonts w:ascii="Tahoma" w:hAnsi="Tahoma" w:cs="Tahoma"/>
          <w:bCs/>
        </w:rPr>
        <w:t>te na radne nastavne materijale (radne bilježnice, likovne mape i sl.) koje za sve učenike OŠ financira Grad Karlovac.</w:t>
      </w:r>
      <w:r>
        <w:rPr>
          <w:rFonts w:ascii="Tahoma" w:hAnsi="Tahoma" w:cs="Tahoma"/>
          <w:bCs/>
        </w:rPr>
        <w:t xml:space="preserve"> </w:t>
      </w:r>
      <w:r w:rsidR="00B3719F">
        <w:rPr>
          <w:rFonts w:ascii="Tahoma" w:hAnsi="Tahoma" w:cs="Tahoma"/>
          <w:bCs/>
        </w:rPr>
        <w:t xml:space="preserve">Također tu je i projekt </w:t>
      </w:r>
      <w:r>
        <w:rPr>
          <w:rFonts w:ascii="Tahoma" w:hAnsi="Tahoma" w:cs="Tahoma"/>
          <w:bCs/>
        </w:rPr>
        <w:t xml:space="preserve">„Ljetovanje u Selcu – Škola plivanja“. Radi se o </w:t>
      </w:r>
      <w:r w:rsidR="00B3719F">
        <w:rPr>
          <w:rFonts w:ascii="Tahoma" w:hAnsi="Tahoma" w:cs="Tahoma"/>
          <w:bCs/>
        </w:rPr>
        <w:t>2</w:t>
      </w:r>
      <w:r>
        <w:rPr>
          <w:rFonts w:ascii="Tahoma" w:hAnsi="Tahoma" w:cs="Tahoma"/>
          <w:bCs/>
        </w:rPr>
        <w:t>-dnevnom ljetovanju 2</w:t>
      </w:r>
      <w:r w:rsidR="00B3719F">
        <w:rPr>
          <w:rFonts w:ascii="Tahoma" w:hAnsi="Tahoma" w:cs="Tahoma"/>
          <w:bCs/>
        </w:rPr>
        <w:t>4</w:t>
      </w:r>
      <w:r>
        <w:rPr>
          <w:rFonts w:ascii="Tahoma" w:hAnsi="Tahoma" w:cs="Tahoma"/>
          <w:bCs/>
        </w:rPr>
        <w:t xml:space="preserve"> učenika Centra kojem je svrha osloboditi se straha od vode i naučiti plivati</w:t>
      </w:r>
      <w:r w:rsidR="00867427">
        <w:rPr>
          <w:rFonts w:ascii="Tahoma" w:hAnsi="Tahoma" w:cs="Tahoma"/>
          <w:bCs/>
        </w:rPr>
        <w:t>. Projekt financira Grad Karlovac.</w:t>
      </w:r>
      <w:r w:rsidR="00B3719F">
        <w:rPr>
          <w:rFonts w:ascii="Tahoma" w:hAnsi="Tahoma" w:cs="Tahoma"/>
          <w:bCs/>
        </w:rPr>
        <w:t xml:space="preserve"> Ove godine zbog nedostatnih sredstava učenici su na moru proveli samo 2 dana no iduće godine organizirat će se 4-dnevno ljetovanje.</w:t>
      </w:r>
    </w:p>
    <w:p w:rsidR="00D57912" w:rsidRDefault="00D57912" w:rsidP="00D57912">
      <w:pPr>
        <w:pStyle w:val="Odlomakpopisa"/>
        <w:jc w:val="both"/>
        <w:rPr>
          <w:rFonts w:ascii="Tahoma" w:hAnsi="Tahoma" w:cs="Tahoma"/>
          <w:bCs/>
        </w:rPr>
      </w:pPr>
    </w:p>
    <w:p w:rsidR="00D57912" w:rsidRPr="00D57912" w:rsidRDefault="00D57912" w:rsidP="00D57912">
      <w:pPr>
        <w:pStyle w:val="Odlomakpopisa"/>
        <w:ind w:left="0"/>
        <w:jc w:val="both"/>
        <w:rPr>
          <w:rFonts w:ascii="Tahoma" w:hAnsi="Tahoma" w:cs="Tahoma"/>
          <w:b/>
          <w:bCs/>
        </w:rPr>
      </w:pPr>
      <w:r w:rsidRPr="00D57912">
        <w:rPr>
          <w:rFonts w:ascii="Tahoma" w:hAnsi="Tahoma" w:cs="Tahoma"/>
          <w:b/>
          <w:bCs/>
        </w:rPr>
        <w:t xml:space="preserve">Bilješka </w:t>
      </w:r>
      <w:r>
        <w:rPr>
          <w:rFonts w:ascii="Tahoma" w:hAnsi="Tahoma" w:cs="Tahoma"/>
          <w:b/>
          <w:bCs/>
        </w:rPr>
        <w:t>9</w:t>
      </w:r>
    </w:p>
    <w:p w:rsidR="00D57912" w:rsidRDefault="00D57912" w:rsidP="00715589">
      <w:pPr>
        <w:pStyle w:val="Odlomakpopisa"/>
        <w:jc w:val="both"/>
        <w:rPr>
          <w:rFonts w:ascii="Tahoma" w:hAnsi="Tahoma" w:cs="Tahoma"/>
          <w:bCs/>
        </w:rPr>
      </w:pPr>
    </w:p>
    <w:p w:rsidR="00D57912" w:rsidRDefault="00D57912" w:rsidP="00D57912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381 – od 2023.godine školama su osigurana sredstva za nabavu menstrualnih higijenskih potrepština, financirano iz Državnog proračuna.</w:t>
      </w:r>
    </w:p>
    <w:p w:rsidR="00D57912" w:rsidRDefault="00D57912" w:rsidP="00D57912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Obzirom na mali broj učenika te vrlo mali broj djevojčica u školi, zaprimili smo i potrošili 107,37 €.</w:t>
      </w:r>
    </w:p>
    <w:p w:rsidR="00D57912" w:rsidRPr="00715589" w:rsidRDefault="00D57912" w:rsidP="00D57912">
      <w:pPr>
        <w:pStyle w:val="Odlomakpopisa"/>
        <w:jc w:val="both"/>
        <w:rPr>
          <w:rFonts w:ascii="Tahoma" w:hAnsi="Tahoma" w:cs="Tahoma"/>
          <w:bCs/>
        </w:rPr>
      </w:pPr>
    </w:p>
    <w:p w:rsidR="00164B0C" w:rsidRDefault="003760EA" w:rsidP="00164B0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Bilješka </w:t>
      </w:r>
      <w:r w:rsidR="00EF3C16">
        <w:rPr>
          <w:rFonts w:ascii="Tahoma" w:hAnsi="Tahoma" w:cs="Tahoma"/>
          <w:b/>
          <w:bCs/>
        </w:rPr>
        <w:t>10</w:t>
      </w:r>
    </w:p>
    <w:p w:rsidR="00157999" w:rsidRDefault="00157999" w:rsidP="00164B0C">
      <w:pPr>
        <w:jc w:val="both"/>
        <w:rPr>
          <w:rFonts w:ascii="Tahoma" w:hAnsi="Tahoma" w:cs="Tahoma"/>
          <w:b/>
          <w:bCs/>
        </w:rPr>
      </w:pPr>
    </w:p>
    <w:p w:rsidR="00F65E4F" w:rsidRPr="00961539" w:rsidRDefault="00867427" w:rsidP="00EC39E3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Šifra 42</w:t>
      </w:r>
      <w:r w:rsidR="00157999" w:rsidRPr="00157999">
        <w:rPr>
          <w:rFonts w:ascii="Tahoma" w:hAnsi="Tahoma" w:cs="Tahoma"/>
          <w:bCs/>
        </w:rPr>
        <w:t xml:space="preserve"> </w:t>
      </w:r>
      <w:r w:rsidR="00157999">
        <w:rPr>
          <w:rFonts w:ascii="Tahoma" w:hAnsi="Tahoma" w:cs="Tahoma"/>
          <w:bCs/>
        </w:rPr>
        <w:t>–</w:t>
      </w:r>
      <w:r w:rsidR="00961539">
        <w:rPr>
          <w:rFonts w:ascii="Tahoma" w:hAnsi="Tahoma" w:cs="Tahoma"/>
          <w:bCs/>
        </w:rPr>
        <w:t xml:space="preserve"> dugotrajna imovina nabavljena je u ukupnom iznosu 50.876,81 EUR.</w:t>
      </w:r>
    </w:p>
    <w:p w:rsidR="00961539" w:rsidRDefault="00961539" w:rsidP="00EC39E3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 w:rsidRPr="00961539">
        <w:rPr>
          <w:rFonts w:ascii="Tahoma" w:hAnsi="Tahoma" w:cs="Tahoma"/>
          <w:bCs/>
        </w:rPr>
        <w:t>Šifra 422</w:t>
      </w:r>
      <w:r>
        <w:rPr>
          <w:rFonts w:ascii="Tahoma" w:hAnsi="Tahoma" w:cs="Tahoma"/>
          <w:bCs/>
        </w:rPr>
        <w:t xml:space="preserve"> – nabavljen je uredski namještaj, pisač, </w:t>
      </w:r>
      <w:proofErr w:type="spellStart"/>
      <w:r>
        <w:rPr>
          <w:rFonts w:ascii="Tahoma" w:hAnsi="Tahoma" w:cs="Tahoma"/>
          <w:bCs/>
        </w:rPr>
        <w:t>tablet</w:t>
      </w:r>
      <w:proofErr w:type="spellEnd"/>
      <w:r>
        <w:rPr>
          <w:rFonts w:ascii="Tahoma" w:hAnsi="Tahoma" w:cs="Tahoma"/>
          <w:bCs/>
        </w:rPr>
        <w:t>, klima uređaj i didaktička oprema</w:t>
      </w:r>
      <w:r w:rsidR="00A40632">
        <w:rPr>
          <w:rFonts w:ascii="Tahoma" w:hAnsi="Tahoma" w:cs="Tahoma"/>
          <w:bCs/>
        </w:rPr>
        <w:t xml:space="preserve"> vrijednosti 4.454,19 EUR.</w:t>
      </w:r>
    </w:p>
    <w:p w:rsidR="00961539" w:rsidRDefault="00961539" w:rsidP="00EC39E3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423 – nabavljeno je kombi vozilo vrijednosti 43.785,25 EUR</w:t>
      </w:r>
      <w:r w:rsidR="00A40632">
        <w:rPr>
          <w:rFonts w:ascii="Tahoma" w:hAnsi="Tahoma" w:cs="Tahoma"/>
          <w:bCs/>
        </w:rPr>
        <w:t>. Vozilo služi za prijevoz učenika s teškoćama (prilagođeno prijevozu invalida).</w:t>
      </w:r>
    </w:p>
    <w:p w:rsidR="00A40632" w:rsidRDefault="00A40632" w:rsidP="00EC39E3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424 – nabavljeni su udžbenici i knjige za školsku knjižnicu, sve financirano iz MZO. Ukupna vrijednost 2.637,37 EUR.</w:t>
      </w:r>
    </w:p>
    <w:p w:rsidR="00A40632" w:rsidRPr="00961539" w:rsidRDefault="00A40632" w:rsidP="00A40632">
      <w:pPr>
        <w:pStyle w:val="Odlomakpopisa"/>
        <w:jc w:val="both"/>
        <w:rPr>
          <w:rFonts w:ascii="Tahoma" w:hAnsi="Tahoma" w:cs="Tahoma"/>
          <w:bCs/>
        </w:rPr>
      </w:pPr>
    </w:p>
    <w:p w:rsidR="00CB13ED" w:rsidRDefault="00164B0C" w:rsidP="00164B0C">
      <w:pPr>
        <w:jc w:val="both"/>
        <w:rPr>
          <w:rFonts w:ascii="Tahoma" w:hAnsi="Tahoma" w:cs="Tahoma"/>
          <w:b/>
          <w:bCs/>
        </w:rPr>
      </w:pPr>
      <w:r w:rsidRPr="00164B0C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1</w:t>
      </w:r>
      <w:r w:rsidR="00EF3C16">
        <w:rPr>
          <w:rFonts w:ascii="Tahoma" w:hAnsi="Tahoma" w:cs="Tahoma"/>
          <w:b/>
          <w:bCs/>
        </w:rPr>
        <w:t>1</w:t>
      </w:r>
    </w:p>
    <w:p w:rsidR="00F65E4F" w:rsidRDefault="00F65E4F" w:rsidP="00F65E4F">
      <w:pPr>
        <w:pStyle w:val="Odlomakpopisa"/>
        <w:rPr>
          <w:rFonts w:ascii="Tahoma" w:hAnsi="Tahoma" w:cs="Tahoma"/>
          <w:bCs/>
        </w:rPr>
      </w:pPr>
    </w:p>
    <w:p w:rsidR="00EC39E3" w:rsidRDefault="008B4A6D" w:rsidP="00AC7E4F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 w:rsidRPr="00EC39E3">
        <w:rPr>
          <w:rFonts w:ascii="Tahoma" w:hAnsi="Tahoma" w:cs="Tahoma"/>
          <w:bCs/>
        </w:rPr>
        <w:t>Ukupni ostvareni prihodi iznose</w:t>
      </w:r>
      <w:r w:rsidR="00A40632">
        <w:rPr>
          <w:rFonts w:ascii="Tahoma" w:hAnsi="Tahoma" w:cs="Tahoma"/>
          <w:bCs/>
        </w:rPr>
        <w:tab/>
        <w:t>1.370.419,16 EUR</w:t>
      </w:r>
      <w:r w:rsidRPr="00EC39E3">
        <w:rPr>
          <w:rFonts w:ascii="Tahoma" w:hAnsi="Tahoma" w:cs="Tahoma"/>
          <w:bCs/>
        </w:rPr>
        <w:t xml:space="preserve"> </w:t>
      </w:r>
    </w:p>
    <w:p w:rsidR="00EC39E3" w:rsidRPr="00EC39E3" w:rsidRDefault="008B4A6D" w:rsidP="00EC39E3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 w:rsidRPr="00EC39E3">
        <w:rPr>
          <w:rFonts w:ascii="Tahoma" w:hAnsi="Tahoma" w:cs="Tahoma"/>
          <w:bCs/>
        </w:rPr>
        <w:t>Ukupni rashodi iznose</w:t>
      </w:r>
      <w:r w:rsidRPr="00EC39E3">
        <w:rPr>
          <w:rFonts w:ascii="Tahoma" w:hAnsi="Tahoma" w:cs="Tahoma"/>
          <w:bCs/>
        </w:rPr>
        <w:tab/>
      </w:r>
      <w:r w:rsidRPr="00EC39E3">
        <w:rPr>
          <w:rFonts w:ascii="Tahoma" w:hAnsi="Tahoma" w:cs="Tahoma"/>
          <w:bCs/>
        </w:rPr>
        <w:tab/>
      </w:r>
      <w:r w:rsidR="00A40632">
        <w:rPr>
          <w:rFonts w:ascii="Tahoma" w:hAnsi="Tahoma" w:cs="Tahoma"/>
          <w:bCs/>
        </w:rPr>
        <w:t>1.377.515,02 EUR</w:t>
      </w:r>
    </w:p>
    <w:p w:rsidR="008B4A6D" w:rsidRDefault="00EF3C16" w:rsidP="008B4A6D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Manjak</w:t>
      </w:r>
      <w:r w:rsidR="00F65E4F">
        <w:rPr>
          <w:rFonts w:ascii="Tahoma" w:hAnsi="Tahoma" w:cs="Tahoma"/>
          <w:bCs/>
        </w:rPr>
        <w:t xml:space="preserve"> prihoda 202</w:t>
      </w:r>
      <w:r w:rsidR="00A40632">
        <w:rPr>
          <w:rFonts w:ascii="Tahoma" w:hAnsi="Tahoma" w:cs="Tahoma"/>
          <w:bCs/>
        </w:rPr>
        <w:t>3</w:t>
      </w:r>
      <w:r w:rsidR="008B4A6D">
        <w:rPr>
          <w:rFonts w:ascii="Tahoma" w:hAnsi="Tahoma" w:cs="Tahoma"/>
          <w:bCs/>
        </w:rPr>
        <w:t>.godine</w:t>
      </w:r>
      <w:r w:rsidR="008B4A6D">
        <w:rPr>
          <w:rFonts w:ascii="Tahoma" w:hAnsi="Tahoma" w:cs="Tahoma"/>
          <w:bCs/>
        </w:rPr>
        <w:tab/>
      </w:r>
      <w:r w:rsidR="00A40632">
        <w:rPr>
          <w:rFonts w:ascii="Tahoma" w:hAnsi="Tahoma" w:cs="Tahoma"/>
          <w:bCs/>
        </w:rPr>
        <w:t xml:space="preserve">    - 7.095,86 EUR</w:t>
      </w:r>
      <w:r>
        <w:rPr>
          <w:rFonts w:ascii="Tahoma" w:hAnsi="Tahoma" w:cs="Tahoma"/>
          <w:bCs/>
        </w:rPr>
        <w:t xml:space="preserve">   </w:t>
      </w:r>
    </w:p>
    <w:p w:rsidR="00EF3C16" w:rsidRDefault="00EF3C16" w:rsidP="00EF3C16">
      <w:pPr>
        <w:pStyle w:val="Odlomakpopisa"/>
        <w:rPr>
          <w:rFonts w:ascii="Tahoma" w:hAnsi="Tahoma" w:cs="Tahoma"/>
          <w:bCs/>
        </w:rPr>
      </w:pPr>
    </w:p>
    <w:p w:rsidR="008B4A6D" w:rsidRDefault="008B4A6D" w:rsidP="008B4A6D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Uz ostvaren Višak iz ranijih godina </w:t>
      </w:r>
      <w:r w:rsidR="00A40632">
        <w:rPr>
          <w:rFonts w:ascii="Tahoma" w:hAnsi="Tahoma" w:cs="Tahoma"/>
          <w:bCs/>
        </w:rPr>
        <w:t xml:space="preserve">od 16.225,57 EUR </w:t>
      </w:r>
      <w:r>
        <w:rPr>
          <w:rFonts w:ascii="Tahoma" w:hAnsi="Tahoma" w:cs="Tahoma"/>
          <w:bCs/>
        </w:rPr>
        <w:t>Centru je za 2</w:t>
      </w:r>
      <w:r w:rsidR="00EC39E3">
        <w:rPr>
          <w:rFonts w:ascii="Tahoma" w:hAnsi="Tahoma" w:cs="Tahoma"/>
          <w:bCs/>
        </w:rPr>
        <w:t>024</w:t>
      </w:r>
      <w:r>
        <w:rPr>
          <w:rFonts w:ascii="Tahoma" w:hAnsi="Tahoma" w:cs="Tahoma"/>
          <w:bCs/>
        </w:rPr>
        <w:t>.</w:t>
      </w:r>
      <w:r w:rsidR="00F65E4F">
        <w:rPr>
          <w:rFonts w:ascii="Tahoma" w:hAnsi="Tahoma" w:cs="Tahoma"/>
          <w:bCs/>
        </w:rPr>
        <w:t xml:space="preserve">g. </w:t>
      </w:r>
      <w:r>
        <w:rPr>
          <w:rFonts w:ascii="Tahoma" w:hAnsi="Tahoma" w:cs="Tahoma"/>
          <w:bCs/>
        </w:rPr>
        <w:t>raspoloživo</w:t>
      </w:r>
      <w:r w:rsidR="00A40632">
        <w:rPr>
          <w:rFonts w:ascii="Tahoma" w:hAnsi="Tahoma" w:cs="Tahoma"/>
          <w:bCs/>
        </w:rPr>
        <w:t xml:space="preserve"> 9.129,71 EUR.</w:t>
      </w:r>
    </w:p>
    <w:p w:rsidR="002C0389" w:rsidRDefault="002C0389" w:rsidP="00EF3C16">
      <w:pPr>
        <w:jc w:val="both"/>
        <w:rPr>
          <w:rFonts w:ascii="Tahoma" w:hAnsi="Tahoma" w:cs="Tahoma"/>
          <w:b/>
          <w:bCs/>
        </w:rPr>
      </w:pPr>
    </w:p>
    <w:p w:rsidR="002C0389" w:rsidRDefault="002C0389" w:rsidP="00EF3C16">
      <w:pPr>
        <w:jc w:val="both"/>
        <w:rPr>
          <w:rFonts w:ascii="Tahoma" w:hAnsi="Tahoma" w:cs="Tahoma"/>
          <w:b/>
          <w:bCs/>
        </w:rPr>
      </w:pPr>
    </w:p>
    <w:p w:rsidR="00EF3C16" w:rsidRDefault="00EF3C16" w:rsidP="00EF3C16">
      <w:pPr>
        <w:jc w:val="both"/>
        <w:rPr>
          <w:rFonts w:ascii="Tahoma" w:hAnsi="Tahoma" w:cs="Tahoma"/>
          <w:b/>
          <w:bCs/>
        </w:rPr>
      </w:pPr>
      <w:r w:rsidRPr="00164B0C">
        <w:rPr>
          <w:rFonts w:ascii="Tahoma" w:hAnsi="Tahoma" w:cs="Tahoma"/>
          <w:b/>
          <w:bCs/>
        </w:rPr>
        <w:t xml:space="preserve">Bilješka </w:t>
      </w:r>
      <w:r>
        <w:rPr>
          <w:rFonts w:ascii="Tahoma" w:hAnsi="Tahoma" w:cs="Tahoma"/>
          <w:b/>
          <w:bCs/>
        </w:rPr>
        <w:t>12</w:t>
      </w:r>
    </w:p>
    <w:p w:rsidR="00EF3C16" w:rsidRDefault="00EF3C16" w:rsidP="00EF3C16">
      <w:pPr>
        <w:jc w:val="both"/>
        <w:rPr>
          <w:rFonts w:ascii="Tahoma" w:hAnsi="Tahoma" w:cs="Tahoma"/>
          <w:b/>
          <w:bCs/>
        </w:rPr>
      </w:pPr>
    </w:p>
    <w:p w:rsidR="00EF3C16" w:rsidRDefault="00EF3C16" w:rsidP="00EF3C16">
      <w:pPr>
        <w:pStyle w:val="Odlomakpopisa"/>
        <w:numPr>
          <w:ilvl w:val="0"/>
          <w:numId w:val="37"/>
        </w:numPr>
        <w:jc w:val="both"/>
        <w:rPr>
          <w:rFonts w:ascii="Tahoma" w:hAnsi="Tahoma" w:cs="Tahoma"/>
          <w:bCs/>
        </w:rPr>
      </w:pPr>
      <w:r w:rsidRPr="00EF3C16">
        <w:rPr>
          <w:rFonts w:ascii="Tahoma" w:hAnsi="Tahoma" w:cs="Tahoma"/>
          <w:bCs/>
        </w:rPr>
        <w:t xml:space="preserve">Šifra Z007 / Z009 </w:t>
      </w:r>
      <w:r>
        <w:rPr>
          <w:rFonts w:ascii="Tahoma" w:hAnsi="Tahoma" w:cs="Tahoma"/>
          <w:bCs/>
        </w:rPr>
        <w:t xml:space="preserve">– broj zaposlenika u Centru porastao je. </w:t>
      </w:r>
    </w:p>
    <w:p w:rsidR="00EF3C16" w:rsidRDefault="00EF3C16" w:rsidP="00EF3C16">
      <w:pPr>
        <w:pStyle w:val="Odlomakpopisa"/>
        <w:numPr>
          <w:ilvl w:val="0"/>
          <w:numId w:val="37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U odnosu na prošlu godinu </w:t>
      </w:r>
      <w:r w:rsidR="00A40632">
        <w:rPr>
          <w:rFonts w:ascii="Tahoma" w:hAnsi="Tahoma" w:cs="Tahoma"/>
          <w:bCs/>
        </w:rPr>
        <w:t>s 56 zaposlenih, u 2023. prosječno je bilo 59 zaposlenika.</w:t>
      </w:r>
    </w:p>
    <w:p w:rsidR="00EF3C16" w:rsidRPr="00A40632" w:rsidRDefault="00A40632" w:rsidP="00031EE5">
      <w:pPr>
        <w:pStyle w:val="Odlomakpopisa"/>
        <w:numPr>
          <w:ilvl w:val="0"/>
          <w:numId w:val="37"/>
        </w:numPr>
        <w:jc w:val="both"/>
        <w:rPr>
          <w:rFonts w:ascii="Tahoma" w:hAnsi="Tahoma" w:cs="Tahoma"/>
          <w:bCs/>
        </w:rPr>
      </w:pPr>
      <w:r w:rsidRPr="00A40632">
        <w:rPr>
          <w:rFonts w:ascii="Tahoma" w:hAnsi="Tahoma" w:cs="Tahoma"/>
          <w:bCs/>
        </w:rPr>
        <w:t xml:space="preserve">Povećan je broj pomoćnika u nastavi, a tu su i zamjene za </w:t>
      </w:r>
      <w:proofErr w:type="spellStart"/>
      <w:r w:rsidRPr="00A40632">
        <w:rPr>
          <w:rFonts w:ascii="Tahoma" w:hAnsi="Tahoma" w:cs="Tahoma"/>
          <w:bCs/>
        </w:rPr>
        <w:t>porodiljni</w:t>
      </w:r>
      <w:proofErr w:type="spellEnd"/>
      <w:r w:rsidRPr="00A40632">
        <w:rPr>
          <w:rFonts w:ascii="Tahoma" w:hAnsi="Tahoma" w:cs="Tahoma"/>
          <w:bCs/>
        </w:rPr>
        <w:t xml:space="preserve"> dopust te više zaposlenika koji rade nepuno radno vrijeme.</w:t>
      </w:r>
    </w:p>
    <w:p w:rsidR="00EF3C16" w:rsidRPr="00EF3C16" w:rsidRDefault="00EF3C16" w:rsidP="00EF3C16">
      <w:pPr>
        <w:pStyle w:val="Odlomakpopisa"/>
        <w:numPr>
          <w:ilvl w:val="0"/>
          <w:numId w:val="37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Broj zaposlenika </w:t>
      </w:r>
      <w:r w:rsidR="00E36082">
        <w:rPr>
          <w:rFonts w:ascii="Tahoma" w:hAnsi="Tahoma" w:cs="Tahoma"/>
          <w:bCs/>
        </w:rPr>
        <w:t xml:space="preserve">na osnovi sati rada znatno je manji u odnosu na cijeli broj zaposlenika </w:t>
      </w:r>
      <w:r w:rsidR="00A40632">
        <w:rPr>
          <w:rFonts w:ascii="Tahoma" w:hAnsi="Tahoma" w:cs="Tahoma"/>
          <w:bCs/>
        </w:rPr>
        <w:t xml:space="preserve">(49 zaposlenih na osnovu sati rada) </w:t>
      </w:r>
      <w:r w:rsidR="00E36082">
        <w:rPr>
          <w:rFonts w:ascii="Tahoma" w:hAnsi="Tahoma" w:cs="Tahoma"/>
          <w:bCs/>
        </w:rPr>
        <w:t>iz razloga što čak 1</w:t>
      </w:r>
      <w:r w:rsidR="00A40632">
        <w:rPr>
          <w:rFonts w:ascii="Tahoma" w:hAnsi="Tahoma" w:cs="Tahoma"/>
          <w:bCs/>
        </w:rPr>
        <w:t>9</w:t>
      </w:r>
      <w:r w:rsidR="00E36082">
        <w:rPr>
          <w:rFonts w:ascii="Tahoma" w:hAnsi="Tahoma" w:cs="Tahoma"/>
          <w:bCs/>
        </w:rPr>
        <w:t xml:space="preserve"> zaposlenika radi na nepuno radno vrijeme.</w:t>
      </w:r>
    </w:p>
    <w:p w:rsidR="00EF3C16" w:rsidRPr="00EF3C16" w:rsidRDefault="00EF3C16" w:rsidP="00EF3C16">
      <w:pPr>
        <w:rPr>
          <w:rFonts w:ascii="Tahoma" w:hAnsi="Tahoma" w:cs="Tahoma"/>
          <w:bCs/>
        </w:rPr>
      </w:pPr>
    </w:p>
    <w:p w:rsidR="00CB13ED" w:rsidRDefault="00CB13ED" w:rsidP="00D431A4">
      <w:pPr>
        <w:pStyle w:val="Odlomakpopisa"/>
        <w:numPr>
          <w:ilvl w:val="0"/>
          <w:numId w:val="20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A7774C" w:rsidRPr="007E2519" w:rsidRDefault="00A7774C" w:rsidP="008434B1">
      <w:pPr>
        <w:pStyle w:val="Naslov3"/>
        <w:jc w:val="left"/>
      </w:pPr>
      <w:bookmarkStart w:id="2" w:name="_Toc157580788"/>
      <w:r w:rsidRPr="007E2519">
        <w:t>BILANCA</w:t>
      </w:r>
      <w:bookmarkEnd w:id="2"/>
    </w:p>
    <w:p w:rsidR="00641F3F" w:rsidRPr="00641F3F" w:rsidRDefault="00641F3F" w:rsidP="00641F3F"/>
    <w:p w:rsidR="00A7774C" w:rsidRDefault="00A7774C">
      <w:pPr>
        <w:jc w:val="both"/>
        <w:rPr>
          <w:rFonts w:ascii="Tahoma" w:hAnsi="Tahoma" w:cs="Tahoma"/>
          <w:b/>
          <w:bCs/>
        </w:rPr>
      </w:pPr>
    </w:p>
    <w:p w:rsidR="00F65E4F" w:rsidRPr="00EA3731" w:rsidRDefault="00F65E4F" w:rsidP="004047DA">
      <w:pPr>
        <w:jc w:val="both"/>
        <w:rPr>
          <w:rFonts w:ascii="Tahoma" w:hAnsi="Tahoma" w:cs="Tahoma"/>
          <w:b/>
          <w:bCs/>
        </w:rPr>
      </w:pPr>
      <w:r w:rsidRPr="00EA3731">
        <w:rPr>
          <w:rFonts w:ascii="Tahoma" w:hAnsi="Tahoma" w:cs="Tahoma"/>
          <w:b/>
          <w:bCs/>
        </w:rPr>
        <w:t>Bilješka 1</w:t>
      </w:r>
    </w:p>
    <w:p w:rsidR="00D66497" w:rsidRDefault="00D66497" w:rsidP="00EA3731"/>
    <w:p w:rsidR="00F65E4F" w:rsidRPr="00EA3731" w:rsidRDefault="00C03C9A" w:rsidP="00C03C9A">
      <w:pPr>
        <w:pStyle w:val="Odlomakpopisa"/>
        <w:numPr>
          <w:ilvl w:val="0"/>
          <w:numId w:val="3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B002</w:t>
      </w:r>
      <w:r w:rsidR="0078201A" w:rsidRPr="00EA3731">
        <w:rPr>
          <w:rFonts w:ascii="Tahoma" w:hAnsi="Tahoma" w:cs="Tahoma"/>
        </w:rPr>
        <w:t xml:space="preserve"> – </w:t>
      </w:r>
      <w:r w:rsidR="00EA3731">
        <w:rPr>
          <w:rFonts w:ascii="Tahoma" w:hAnsi="Tahoma" w:cs="Tahoma"/>
        </w:rPr>
        <w:t>Tijekom 202</w:t>
      </w:r>
      <w:r w:rsidR="000B5156">
        <w:rPr>
          <w:rFonts w:ascii="Tahoma" w:hAnsi="Tahoma" w:cs="Tahoma"/>
        </w:rPr>
        <w:t>3</w:t>
      </w:r>
      <w:r w:rsidR="00EA3731">
        <w:rPr>
          <w:rFonts w:ascii="Tahoma" w:hAnsi="Tahoma" w:cs="Tahoma"/>
        </w:rPr>
        <w:t xml:space="preserve">.godine </w:t>
      </w:r>
      <w:r>
        <w:rPr>
          <w:rFonts w:ascii="Tahoma" w:hAnsi="Tahoma" w:cs="Tahoma"/>
        </w:rPr>
        <w:t>stanje nefinancijske imovine nije se značajnije mijenjalo. Nabavljena je didaktička oprema</w:t>
      </w:r>
      <w:r w:rsidR="000B5156">
        <w:rPr>
          <w:rFonts w:ascii="Tahoma" w:hAnsi="Tahoma" w:cs="Tahoma"/>
        </w:rPr>
        <w:t>, uredski namještaj, klima uređaj</w:t>
      </w:r>
      <w:r>
        <w:rPr>
          <w:rFonts w:ascii="Tahoma" w:hAnsi="Tahoma" w:cs="Tahoma"/>
        </w:rPr>
        <w:t xml:space="preserve"> te knjige za školsku knjižnicu i udžbenici. Udžbenike otpisujemo jednokratno budući se većina potroši u tijeku jedn</w:t>
      </w:r>
      <w:r w:rsidR="002C0389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školske godine (udžbenici koje koriste naši učenici namijenjeni su nižim razredima OŠ pa su najčešće neuporabljivi za iduću </w:t>
      </w:r>
      <w:proofErr w:type="spellStart"/>
      <w:r>
        <w:rPr>
          <w:rFonts w:ascii="Tahoma" w:hAnsi="Tahoma" w:cs="Tahoma"/>
        </w:rPr>
        <w:t>šk.god</w:t>
      </w:r>
      <w:proofErr w:type="spellEnd"/>
      <w:r>
        <w:rPr>
          <w:rFonts w:ascii="Tahoma" w:hAnsi="Tahoma" w:cs="Tahoma"/>
        </w:rPr>
        <w:t>.).</w:t>
      </w:r>
    </w:p>
    <w:p w:rsidR="00F65E4F" w:rsidRDefault="00F65E4F" w:rsidP="00EA3731"/>
    <w:p w:rsidR="00FD4C7E" w:rsidRDefault="00FD4C7E" w:rsidP="00EA3731"/>
    <w:p w:rsidR="00A7774C" w:rsidRPr="00EA3731" w:rsidRDefault="00A7774C" w:rsidP="004047DA">
      <w:pPr>
        <w:jc w:val="both"/>
        <w:rPr>
          <w:rFonts w:ascii="Tahoma" w:hAnsi="Tahoma" w:cs="Tahoma"/>
          <w:b/>
          <w:bCs/>
        </w:rPr>
      </w:pPr>
      <w:r w:rsidRPr="00EA3731">
        <w:rPr>
          <w:rFonts w:ascii="Tahoma" w:hAnsi="Tahoma" w:cs="Tahoma"/>
          <w:b/>
          <w:bCs/>
        </w:rPr>
        <w:t xml:space="preserve">Bilješka </w:t>
      </w:r>
      <w:r w:rsidR="000A39D1" w:rsidRPr="00EA3731">
        <w:rPr>
          <w:rFonts w:ascii="Tahoma" w:hAnsi="Tahoma" w:cs="Tahoma"/>
          <w:b/>
          <w:bCs/>
        </w:rPr>
        <w:t>2</w:t>
      </w:r>
    </w:p>
    <w:p w:rsidR="000F21DA" w:rsidRPr="000F21DA" w:rsidRDefault="000F21DA" w:rsidP="000F21DA"/>
    <w:p w:rsidR="000B5156" w:rsidRPr="000B5156" w:rsidRDefault="003C2435" w:rsidP="00C03C9A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023 i 02923 – 2023.god.nabavljeno je novo kombi vozilo za prijevoz učenika s teškoćama. </w:t>
      </w:r>
    </w:p>
    <w:p w:rsidR="000B5156" w:rsidRPr="000B5156" w:rsidRDefault="003C2435" w:rsidP="00C03C9A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Ukupna vrijednost novog vozila iznosi 43.785,25 EUR. Iz starog vozila preseljena je rampa </w:t>
      </w:r>
      <w:r w:rsidR="002C0389">
        <w:rPr>
          <w:rFonts w:ascii="Tahoma" w:hAnsi="Tahoma" w:cs="Tahoma"/>
        </w:rPr>
        <w:t xml:space="preserve">(bez sadašnje vrijednosti) </w:t>
      </w:r>
      <w:r>
        <w:rPr>
          <w:rFonts w:ascii="Tahoma" w:hAnsi="Tahoma" w:cs="Tahoma"/>
        </w:rPr>
        <w:t>za prijenos invalidskih kolica pa je ukupna nabavna vrijednost vozila povećana te iznosi 50.420,93 EUR.</w:t>
      </w:r>
    </w:p>
    <w:p w:rsidR="000B5156" w:rsidRDefault="003C2435" w:rsidP="00C03C9A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3C2435">
        <w:rPr>
          <w:rFonts w:ascii="Tahoma" w:hAnsi="Tahoma" w:cs="Tahoma"/>
        </w:rPr>
        <w:t xml:space="preserve">Staro kombi vozilo </w:t>
      </w:r>
      <w:r>
        <w:rPr>
          <w:rFonts w:ascii="Tahoma" w:hAnsi="Tahoma" w:cs="Tahoma"/>
        </w:rPr>
        <w:t>je odlukom osnivača predano na korištenje Dječjem vrtiću Karlovac te je isknjiženo iz imovine.</w:t>
      </w:r>
    </w:p>
    <w:p w:rsidR="003C2435" w:rsidRDefault="003C2435" w:rsidP="003C2435">
      <w:pPr>
        <w:jc w:val="both"/>
        <w:rPr>
          <w:rFonts w:ascii="Tahoma" w:hAnsi="Tahoma" w:cs="Tahoma"/>
        </w:rPr>
      </w:pPr>
    </w:p>
    <w:p w:rsidR="00FD4C7E" w:rsidRDefault="00FD4C7E" w:rsidP="003C2435">
      <w:pPr>
        <w:jc w:val="both"/>
        <w:rPr>
          <w:rFonts w:ascii="Tahoma" w:hAnsi="Tahoma" w:cs="Tahoma"/>
        </w:rPr>
      </w:pPr>
    </w:p>
    <w:p w:rsidR="003C2435" w:rsidRDefault="003C2435" w:rsidP="003C243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Bilješka 3</w:t>
      </w:r>
    </w:p>
    <w:p w:rsidR="003C2435" w:rsidRDefault="003C2435" w:rsidP="003C2435">
      <w:pPr>
        <w:jc w:val="both"/>
        <w:rPr>
          <w:rFonts w:ascii="Tahoma" w:hAnsi="Tahoma" w:cs="Tahoma"/>
          <w:b/>
        </w:rPr>
      </w:pPr>
    </w:p>
    <w:p w:rsidR="003C2435" w:rsidRDefault="003C2435" w:rsidP="00C03C9A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3C2435">
        <w:rPr>
          <w:rFonts w:ascii="Tahoma" w:hAnsi="Tahoma" w:cs="Tahoma"/>
        </w:rPr>
        <w:t>Šifra 124</w:t>
      </w:r>
      <w:r>
        <w:rPr>
          <w:rFonts w:ascii="Tahoma" w:hAnsi="Tahoma" w:cs="Tahoma"/>
        </w:rPr>
        <w:t xml:space="preserve"> – Potraživanja za više plaćene poreze i doprinose – odnosi se na povrat poreza po godišnjem obračunu. Zahtjev za povrat podnesen je kroz e-poreznu ali nije zatvoren do 31.12.2023.</w:t>
      </w:r>
    </w:p>
    <w:p w:rsidR="003C2435" w:rsidRDefault="003C2435" w:rsidP="003C2435">
      <w:pPr>
        <w:jc w:val="both"/>
        <w:rPr>
          <w:rFonts w:ascii="Tahoma" w:hAnsi="Tahoma" w:cs="Tahoma"/>
          <w:b/>
        </w:rPr>
      </w:pPr>
    </w:p>
    <w:p w:rsidR="00FD4C7E" w:rsidRPr="003C2435" w:rsidRDefault="00FD4C7E" w:rsidP="003C2435">
      <w:pPr>
        <w:jc w:val="both"/>
        <w:rPr>
          <w:rFonts w:ascii="Tahoma" w:hAnsi="Tahoma" w:cs="Tahoma"/>
          <w:b/>
        </w:rPr>
      </w:pPr>
    </w:p>
    <w:p w:rsidR="003C2435" w:rsidRDefault="003C2435" w:rsidP="003C2435">
      <w:pPr>
        <w:jc w:val="both"/>
        <w:rPr>
          <w:rFonts w:ascii="Tahoma" w:hAnsi="Tahoma" w:cs="Tahoma"/>
          <w:b/>
        </w:rPr>
      </w:pPr>
      <w:r w:rsidRPr="003C2435">
        <w:rPr>
          <w:rFonts w:ascii="Tahoma" w:hAnsi="Tahoma" w:cs="Tahoma"/>
          <w:b/>
        </w:rPr>
        <w:t xml:space="preserve">Bilješka 4 </w:t>
      </w:r>
    </w:p>
    <w:p w:rsidR="003C2435" w:rsidRPr="003C2435" w:rsidRDefault="003C2435" w:rsidP="003C2435">
      <w:pPr>
        <w:jc w:val="both"/>
        <w:rPr>
          <w:rFonts w:ascii="Tahoma" w:hAnsi="Tahoma" w:cs="Tahoma"/>
          <w:b/>
        </w:rPr>
      </w:pPr>
    </w:p>
    <w:p w:rsidR="00D66497" w:rsidRPr="00F44FCA" w:rsidRDefault="00C03C9A" w:rsidP="00C03C9A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Šifra 129</w:t>
      </w:r>
      <w:r w:rsidR="00351FF1" w:rsidRPr="000F21DA">
        <w:rPr>
          <w:rFonts w:ascii="Tahoma" w:hAnsi="Tahoma" w:cs="Tahoma"/>
        </w:rPr>
        <w:t xml:space="preserve"> –</w:t>
      </w:r>
      <w:r w:rsidR="00A42BF9">
        <w:rPr>
          <w:rFonts w:ascii="Tahoma" w:hAnsi="Tahoma" w:cs="Tahoma"/>
        </w:rPr>
        <w:t xml:space="preserve"> P</w:t>
      </w:r>
      <w:r w:rsidR="004047DA">
        <w:rPr>
          <w:rFonts w:ascii="Tahoma" w:hAnsi="Tahoma" w:cs="Tahoma"/>
        </w:rPr>
        <w:t>otraživanja za bolovanje na teret HZZO</w:t>
      </w:r>
      <w:r w:rsidR="004E1130">
        <w:rPr>
          <w:rFonts w:ascii="Tahoma" w:hAnsi="Tahoma" w:cs="Tahoma"/>
        </w:rPr>
        <w:t xml:space="preserve"> –</w:t>
      </w:r>
      <w:r w:rsidR="00F44FCA">
        <w:rPr>
          <w:rFonts w:ascii="Tahoma" w:hAnsi="Tahoma" w:cs="Tahoma"/>
        </w:rPr>
        <w:t xml:space="preserve"> u 202</w:t>
      </w:r>
      <w:r w:rsidR="003C2435">
        <w:rPr>
          <w:rFonts w:ascii="Tahoma" w:hAnsi="Tahoma" w:cs="Tahoma"/>
        </w:rPr>
        <w:t>3</w:t>
      </w:r>
      <w:r w:rsidR="00F44FCA">
        <w:rPr>
          <w:rFonts w:ascii="Tahoma" w:hAnsi="Tahoma" w:cs="Tahoma"/>
        </w:rPr>
        <w:t xml:space="preserve">.godini ukupno se povećalo potraživanje za isplaćena bolovanja za iznos od </w:t>
      </w:r>
      <w:r w:rsidR="003C2435">
        <w:rPr>
          <w:rFonts w:ascii="Tahoma" w:hAnsi="Tahoma" w:cs="Tahoma"/>
        </w:rPr>
        <w:t>1.272,07 EUR</w:t>
      </w:r>
      <w:r w:rsidR="00F44FCA">
        <w:rPr>
          <w:rFonts w:ascii="Tahoma" w:hAnsi="Tahoma" w:cs="Tahoma"/>
        </w:rPr>
        <w:t xml:space="preserve"> a zatvorila su se potraživanja za iznos od </w:t>
      </w:r>
      <w:r w:rsidR="003C2435">
        <w:rPr>
          <w:rFonts w:ascii="Tahoma" w:hAnsi="Tahoma" w:cs="Tahoma"/>
        </w:rPr>
        <w:t>4.635,09 EUR</w:t>
      </w:r>
      <w:r w:rsidR="00F44FCA">
        <w:rPr>
          <w:rFonts w:ascii="Tahoma" w:hAnsi="Tahoma" w:cs="Tahoma"/>
        </w:rPr>
        <w:t>.</w:t>
      </w:r>
    </w:p>
    <w:p w:rsidR="00F44FCA" w:rsidRDefault="00F44FCA" w:rsidP="00C03C9A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Ukupan saldo računa</w:t>
      </w:r>
      <w:r w:rsidR="003C2435">
        <w:rPr>
          <w:rFonts w:ascii="Tahoma" w:hAnsi="Tahoma" w:cs="Tahoma"/>
        </w:rPr>
        <w:t xml:space="preserve"> 129 /</w:t>
      </w:r>
      <w:r>
        <w:rPr>
          <w:rFonts w:ascii="Tahoma" w:hAnsi="Tahoma" w:cs="Tahoma"/>
        </w:rPr>
        <w:t xml:space="preserve"> 12911 iznosi </w:t>
      </w:r>
      <w:r w:rsidR="003C2435">
        <w:rPr>
          <w:rFonts w:ascii="Tahoma" w:hAnsi="Tahoma" w:cs="Tahoma"/>
        </w:rPr>
        <w:t>2.391,00 EUR</w:t>
      </w:r>
      <w:r>
        <w:rPr>
          <w:rFonts w:ascii="Tahoma" w:hAnsi="Tahoma" w:cs="Tahoma"/>
        </w:rPr>
        <w:t>.</w:t>
      </w:r>
    </w:p>
    <w:p w:rsidR="00F44FCA" w:rsidRDefault="00F44FCA" w:rsidP="00F44FCA">
      <w:pPr>
        <w:pStyle w:val="Odlomakpopisa"/>
        <w:jc w:val="both"/>
        <w:rPr>
          <w:rFonts w:ascii="Tahoma" w:hAnsi="Tahoma" w:cs="Tahoma"/>
        </w:rPr>
      </w:pPr>
    </w:p>
    <w:p w:rsidR="00FD4C7E" w:rsidRPr="00F44FCA" w:rsidRDefault="00FD4C7E" w:rsidP="00F44FCA">
      <w:pPr>
        <w:pStyle w:val="Odlomakpopisa"/>
        <w:jc w:val="both"/>
        <w:rPr>
          <w:rFonts w:ascii="Tahoma" w:hAnsi="Tahoma" w:cs="Tahoma"/>
        </w:rPr>
      </w:pPr>
    </w:p>
    <w:p w:rsidR="00641F3F" w:rsidRPr="000F21DA" w:rsidRDefault="007E2519" w:rsidP="00641F3F">
      <w:pPr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  <w:b/>
        </w:rPr>
        <w:t xml:space="preserve">Bilješka </w:t>
      </w:r>
      <w:r w:rsidR="008B2021">
        <w:rPr>
          <w:rFonts w:ascii="Tahoma" w:hAnsi="Tahoma" w:cs="Tahoma"/>
          <w:b/>
        </w:rPr>
        <w:t>5</w:t>
      </w:r>
    </w:p>
    <w:p w:rsidR="00511F89" w:rsidRPr="000F21DA" w:rsidRDefault="00511F89" w:rsidP="00641F3F">
      <w:pPr>
        <w:jc w:val="both"/>
        <w:rPr>
          <w:rFonts w:ascii="Tahoma" w:hAnsi="Tahoma" w:cs="Tahoma"/>
          <w:b/>
        </w:rPr>
      </w:pPr>
    </w:p>
    <w:p w:rsidR="00014859" w:rsidRDefault="00F44FCA" w:rsidP="0098522C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F44FCA">
        <w:rPr>
          <w:rFonts w:ascii="Tahoma" w:hAnsi="Tahoma" w:cs="Tahoma"/>
        </w:rPr>
        <w:t>Šifra 165</w:t>
      </w:r>
      <w:r w:rsidR="004047DA" w:rsidRPr="00F44FCA">
        <w:rPr>
          <w:rFonts w:ascii="Tahoma" w:hAnsi="Tahoma" w:cs="Tahoma"/>
        </w:rPr>
        <w:t>–</w:t>
      </w:r>
      <w:r w:rsidR="004E1130" w:rsidRPr="00F44FCA">
        <w:rPr>
          <w:rFonts w:ascii="Tahoma" w:hAnsi="Tahoma" w:cs="Tahoma"/>
        </w:rPr>
        <w:t xml:space="preserve"> </w:t>
      </w:r>
      <w:r w:rsidR="00014859" w:rsidRPr="00F44FCA">
        <w:rPr>
          <w:rFonts w:ascii="Tahoma" w:hAnsi="Tahoma" w:cs="Tahoma"/>
        </w:rPr>
        <w:t xml:space="preserve">potraživanja za prehranu učenika u školskoj kuhinji. </w:t>
      </w:r>
      <w:r>
        <w:rPr>
          <w:rFonts w:ascii="Tahoma" w:hAnsi="Tahoma" w:cs="Tahoma"/>
        </w:rPr>
        <w:t xml:space="preserve"> Ukupno potraživanje iznosi </w:t>
      </w:r>
      <w:r w:rsidR="008B2021">
        <w:rPr>
          <w:rFonts w:ascii="Tahoma" w:hAnsi="Tahoma" w:cs="Tahoma"/>
        </w:rPr>
        <w:t>262,54 EUR</w:t>
      </w:r>
      <w:r>
        <w:rPr>
          <w:rFonts w:ascii="Tahoma" w:hAnsi="Tahoma" w:cs="Tahoma"/>
        </w:rPr>
        <w:t xml:space="preserve"> od čega su dospjela potraživanja  </w:t>
      </w:r>
      <w:r w:rsidR="008B2021">
        <w:rPr>
          <w:rFonts w:ascii="Tahoma" w:hAnsi="Tahoma" w:cs="Tahoma"/>
        </w:rPr>
        <w:t>95,76 EUR.</w:t>
      </w:r>
    </w:p>
    <w:p w:rsidR="00F44FCA" w:rsidRPr="00F44FCA" w:rsidRDefault="00F44FCA" w:rsidP="00F44FCA">
      <w:pPr>
        <w:pStyle w:val="Odlomakpopisa"/>
        <w:jc w:val="both"/>
        <w:rPr>
          <w:rFonts w:ascii="Tahoma" w:hAnsi="Tahoma" w:cs="Tahoma"/>
        </w:rPr>
      </w:pPr>
    </w:p>
    <w:p w:rsidR="004047DA" w:rsidRPr="004047DA" w:rsidRDefault="004047DA" w:rsidP="004047DA">
      <w:pPr>
        <w:jc w:val="both"/>
        <w:rPr>
          <w:rFonts w:ascii="Tahoma" w:hAnsi="Tahoma" w:cs="Tahoma"/>
          <w:b/>
        </w:rPr>
      </w:pPr>
      <w:r w:rsidRPr="004047DA">
        <w:rPr>
          <w:rFonts w:ascii="Tahoma" w:hAnsi="Tahoma" w:cs="Tahoma"/>
          <w:b/>
        </w:rPr>
        <w:t xml:space="preserve">Bilješka </w:t>
      </w:r>
      <w:r w:rsidR="008B2021">
        <w:rPr>
          <w:rFonts w:ascii="Tahoma" w:hAnsi="Tahoma" w:cs="Tahoma"/>
          <w:b/>
        </w:rPr>
        <w:t>6</w:t>
      </w:r>
    </w:p>
    <w:p w:rsidR="004047DA" w:rsidRDefault="004047DA" w:rsidP="00EA3731"/>
    <w:p w:rsidR="00CB0B05" w:rsidRPr="008B2021" w:rsidRDefault="00F44FCA" w:rsidP="002F3A6E">
      <w:pPr>
        <w:pStyle w:val="Odlomakpopisa"/>
        <w:numPr>
          <w:ilvl w:val="0"/>
          <w:numId w:val="9"/>
        </w:numPr>
        <w:jc w:val="both"/>
      </w:pPr>
      <w:r w:rsidRPr="008B2021">
        <w:rPr>
          <w:rFonts w:ascii="Tahoma" w:hAnsi="Tahoma" w:cs="Tahoma"/>
        </w:rPr>
        <w:t>Šifra 167</w:t>
      </w:r>
      <w:r w:rsidR="00CB0B05" w:rsidRPr="008B2021">
        <w:rPr>
          <w:rFonts w:ascii="Tahoma" w:hAnsi="Tahoma" w:cs="Tahoma"/>
        </w:rPr>
        <w:t xml:space="preserve"> – evidentirana su sredstva Centra koja se nalaz</w:t>
      </w:r>
      <w:r w:rsidR="00351FF1" w:rsidRPr="008B2021">
        <w:rPr>
          <w:rFonts w:ascii="Tahoma" w:hAnsi="Tahoma" w:cs="Tahoma"/>
        </w:rPr>
        <w:t>e na žiro-računu Grada Ka</w:t>
      </w:r>
      <w:r w:rsidR="00E24F04" w:rsidRPr="008B2021">
        <w:rPr>
          <w:rFonts w:ascii="Tahoma" w:hAnsi="Tahoma" w:cs="Tahoma"/>
        </w:rPr>
        <w:t>rlovca – sustav lokalne riznice</w:t>
      </w:r>
      <w:r w:rsidR="004047DA" w:rsidRPr="008B2021">
        <w:rPr>
          <w:rFonts w:ascii="Tahoma" w:hAnsi="Tahoma" w:cs="Tahoma"/>
        </w:rPr>
        <w:t xml:space="preserve">, </w:t>
      </w:r>
      <w:r w:rsidR="00E24F04" w:rsidRPr="008B2021">
        <w:rPr>
          <w:rFonts w:ascii="Tahoma" w:hAnsi="Tahoma" w:cs="Tahoma"/>
        </w:rPr>
        <w:t xml:space="preserve"> u iznosu od </w:t>
      </w:r>
      <w:r w:rsidR="008B2021" w:rsidRPr="008B2021">
        <w:rPr>
          <w:rFonts w:ascii="Tahoma" w:hAnsi="Tahoma" w:cs="Tahoma"/>
        </w:rPr>
        <w:t>13.206,65 EUR</w:t>
      </w:r>
      <w:r w:rsidR="00E24F04" w:rsidRPr="008B2021">
        <w:rPr>
          <w:rFonts w:ascii="Tahoma" w:hAnsi="Tahoma" w:cs="Tahoma"/>
        </w:rPr>
        <w:t>.</w:t>
      </w:r>
      <w:r w:rsidR="000F21DA" w:rsidRPr="008B2021">
        <w:rPr>
          <w:rFonts w:ascii="Tahoma" w:hAnsi="Tahoma" w:cs="Tahoma"/>
        </w:rPr>
        <w:t xml:space="preserve"> </w:t>
      </w:r>
      <w:r w:rsidRPr="008B2021">
        <w:rPr>
          <w:rFonts w:ascii="Tahoma" w:hAnsi="Tahoma" w:cs="Tahoma"/>
        </w:rPr>
        <w:t xml:space="preserve">Veće odstupanje u odnosu na prošlu godinu (indeks </w:t>
      </w:r>
      <w:r w:rsidR="008B2021" w:rsidRPr="008B2021">
        <w:rPr>
          <w:rFonts w:ascii="Tahoma" w:hAnsi="Tahoma" w:cs="Tahoma"/>
        </w:rPr>
        <w:t>57</w:t>
      </w:r>
      <w:r w:rsidRPr="008B2021">
        <w:rPr>
          <w:rFonts w:ascii="Tahoma" w:hAnsi="Tahoma" w:cs="Tahoma"/>
        </w:rPr>
        <w:t>,</w:t>
      </w:r>
      <w:r w:rsidR="008B2021" w:rsidRPr="008B2021">
        <w:rPr>
          <w:rFonts w:ascii="Tahoma" w:hAnsi="Tahoma" w:cs="Tahoma"/>
        </w:rPr>
        <w:t>2</w:t>
      </w:r>
      <w:r w:rsidRPr="008B2021">
        <w:rPr>
          <w:rFonts w:ascii="Tahoma" w:hAnsi="Tahoma" w:cs="Tahoma"/>
        </w:rPr>
        <w:t xml:space="preserve">) nastalo je iz razloga što je u </w:t>
      </w:r>
      <w:r w:rsidR="008B2021">
        <w:rPr>
          <w:rFonts w:ascii="Tahoma" w:hAnsi="Tahoma" w:cs="Tahoma"/>
        </w:rPr>
        <w:t>2023.god. utrošen veći dio viška prihoda iz prethodnih godina za nabavu kombi vozila te uredskog materijala i usluga tekućeg i investicijskog održavanja.</w:t>
      </w:r>
    </w:p>
    <w:p w:rsidR="00FD4C7E" w:rsidRDefault="00FD4C7E" w:rsidP="00EA3731">
      <w:pPr>
        <w:jc w:val="both"/>
        <w:rPr>
          <w:rFonts w:ascii="Tahoma" w:hAnsi="Tahoma" w:cs="Tahoma"/>
          <w:b/>
        </w:rPr>
      </w:pPr>
    </w:p>
    <w:p w:rsidR="00511F89" w:rsidRPr="000F21DA" w:rsidRDefault="007E2519" w:rsidP="00EA3731">
      <w:pPr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  <w:b/>
        </w:rPr>
        <w:t xml:space="preserve">Bilješka </w:t>
      </w:r>
      <w:r w:rsidR="008B2021">
        <w:rPr>
          <w:rFonts w:ascii="Tahoma" w:hAnsi="Tahoma" w:cs="Tahoma"/>
          <w:b/>
        </w:rPr>
        <w:t>7</w:t>
      </w:r>
    </w:p>
    <w:p w:rsidR="00511F89" w:rsidRPr="000F21DA" w:rsidRDefault="00511F89" w:rsidP="00511F89">
      <w:pPr>
        <w:pStyle w:val="Odlomakpopisa"/>
        <w:ind w:left="0"/>
        <w:jc w:val="both"/>
        <w:rPr>
          <w:rFonts w:ascii="Tahoma" w:hAnsi="Tahoma" w:cs="Tahoma"/>
          <w:b/>
        </w:rPr>
      </w:pPr>
    </w:p>
    <w:p w:rsidR="00D24B83" w:rsidRPr="000F21DA" w:rsidRDefault="00F44FCA" w:rsidP="00D24B83">
      <w:pPr>
        <w:numPr>
          <w:ilvl w:val="0"/>
          <w:numId w:val="9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Šifra 193</w:t>
      </w:r>
      <w:r w:rsidR="00D24B83" w:rsidRPr="000F21DA">
        <w:rPr>
          <w:rFonts w:ascii="Tahoma" w:hAnsi="Tahoma" w:cs="Tahoma"/>
        </w:rPr>
        <w:t xml:space="preserve"> – </w:t>
      </w:r>
      <w:r w:rsidR="00BF5D40" w:rsidRPr="000F21DA">
        <w:rPr>
          <w:rFonts w:ascii="Tahoma" w:hAnsi="Tahoma" w:cs="Tahoma"/>
        </w:rPr>
        <w:t xml:space="preserve">kontinuirani </w:t>
      </w:r>
      <w:r w:rsidR="00D24B83" w:rsidRPr="000F21DA">
        <w:rPr>
          <w:rFonts w:ascii="Tahoma" w:hAnsi="Tahoma" w:cs="Tahoma"/>
        </w:rPr>
        <w:t>rashodi budućeg razdoblja – plaće i naknade</w:t>
      </w:r>
      <w:r w:rsidR="00C2372D" w:rsidRPr="000F21DA">
        <w:rPr>
          <w:rFonts w:ascii="Tahoma" w:hAnsi="Tahoma" w:cs="Tahoma"/>
        </w:rPr>
        <w:t xml:space="preserve"> koje se odnose na prosinac 20</w:t>
      </w:r>
      <w:r w:rsidR="004047DA">
        <w:rPr>
          <w:rFonts w:ascii="Tahoma" w:hAnsi="Tahoma" w:cs="Tahoma"/>
        </w:rPr>
        <w:t>2</w:t>
      </w:r>
      <w:r w:rsidR="008B2021">
        <w:rPr>
          <w:rFonts w:ascii="Tahoma" w:hAnsi="Tahoma" w:cs="Tahoma"/>
        </w:rPr>
        <w:t>3</w:t>
      </w:r>
      <w:r w:rsidR="00C2372D" w:rsidRPr="000F21DA">
        <w:rPr>
          <w:rFonts w:ascii="Tahoma" w:hAnsi="Tahoma" w:cs="Tahoma"/>
        </w:rPr>
        <w:t xml:space="preserve">. </w:t>
      </w:r>
      <w:r w:rsidR="000F21DA">
        <w:rPr>
          <w:rFonts w:ascii="Tahoma" w:hAnsi="Tahoma" w:cs="Tahoma"/>
        </w:rPr>
        <w:t>g</w:t>
      </w:r>
      <w:r w:rsidR="00C2372D" w:rsidRPr="000F21DA">
        <w:rPr>
          <w:rFonts w:ascii="Tahoma" w:hAnsi="Tahoma" w:cs="Tahoma"/>
        </w:rPr>
        <w:t>od.</w:t>
      </w:r>
      <w:r w:rsidR="00511F89" w:rsidRPr="000F21DA">
        <w:rPr>
          <w:rFonts w:ascii="Tahoma" w:hAnsi="Tahoma" w:cs="Tahoma"/>
        </w:rPr>
        <w:t xml:space="preserve"> </w:t>
      </w:r>
      <w:r w:rsidR="000F21DA">
        <w:rPr>
          <w:rFonts w:ascii="Tahoma" w:hAnsi="Tahoma" w:cs="Tahoma"/>
        </w:rPr>
        <w:t>a</w:t>
      </w:r>
      <w:r w:rsidR="00511F89" w:rsidRPr="000F21DA">
        <w:rPr>
          <w:rFonts w:ascii="Tahoma" w:hAnsi="Tahoma" w:cs="Tahoma"/>
        </w:rPr>
        <w:t xml:space="preserve"> isplaćene su u siječnju 20</w:t>
      </w:r>
      <w:r w:rsidR="000F21DA">
        <w:rPr>
          <w:rFonts w:ascii="Tahoma" w:hAnsi="Tahoma" w:cs="Tahoma"/>
        </w:rPr>
        <w:t>2</w:t>
      </w:r>
      <w:r w:rsidR="008B2021">
        <w:rPr>
          <w:rFonts w:ascii="Tahoma" w:hAnsi="Tahoma" w:cs="Tahoma"/>
        </w:rPr>
        <w:t>4</w:t>
      </w:r>
      <w:r w:rsidR="00511F89" w:rsidRPr="000F21DA">
        <w:rPr>
          <w:rFonts w:ascii="Tahoma" w:hAnsi="Tahoma" w:cs="Tahoma"/>
        </w:rPr>
        <w:t>.g.</w:t>
      </w:r>
      <w:r w:rsidR="000F21DA">
        <w:rPr>
          <w:rFonts w:ascii="Tahoma" w:hAnsi="Tahoma" w:cs="Tahoma"/>
        </w:rPr>
        <w:t xml:space="preserve"> – plaće zaposlenih koje se isplaćuju kroz sustav COP te plaća pomoćnika u nastavi koja se isplaćuje putem lokalne riznice.</w:t>
      </w:r>
    </w:p>
    <w:p w:rsidR="00CB0B05" w:rsidRPr="000F21DA" w:rsidRDefault="00CB0B05" w:rsidP="00CB0B05">
      <w:pPr>
        <w:jc w:val="both"/>
        <w:rPr>
          <w:rFonts w:ascii="Tahoma" w:hAnsi="Tahoma" w:cs="Tahoma"/>
        </w:rPr>
      </w:pPr>
    </w:p>
    <w:p w:rsidR="00CB0B05" w:rsidRPr="000F21DA" w:rsidRDefault="00CB0B05" w:rsidP="00CB0B05">
      <w:pPr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  <w:b/>
        </w:rPr>
        <w:t xml:space="preserve">Bilješka </w:t>
      </w:r>
      <w:r w:rsidR="008B2021">
        <w:rPr>
          <w:rFonts w:ascii="Tahoma" w:hAnsi="Tahoma" w:cs="Tahoma"/>
          <w:b/>
        </w:rPr>
        <w:t>8</w:t>
      </w:r>
    </w:p>
    <w:p w:rsidR="00AC1A72" w:rsidRPr="000F21DA" w:rsidRDefault="00AC1A72" w:rsidP="00CB0B05">
      <w:pPr>
        <w:jc w:val="both"/>
        <w:rPr>
          <w:rFonts w:ascii="Tahoma" w:hAnsi="Tahoma" w:cs="Tahoma"/>
          <w:b/>
        </w:rPr>
      </w:pPr>
    </w:p>
    <w:p w:rsidR="00B76B75" w:rsidRPr="00604BAA" w:rsidRDefault="00B76B75" w:rsidP="00604BAA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  <w:b/>
        </w:rPr>
      </w:pPr>
      <w:bookmarkStart w:id="3" w:name="_Hlk125704457"/>
      <w:r w:rsidRPr="00604BAA">
        <w:rPr>
          <w:rFonts w:ascii="Tahoma" w:hAnsi="Tahoma" w:cs="Tahoma"/>
        </w:rPr>
        <w:t xml:space="preserve">Šifra 239 – </w:t>
      </w:r>
      <w:r w:rsidR="00604BAA" w:rsidRPr="00604BAA">
        <w:rPr>
          <w:rFonts w:ascii="Tahoma" w:hAnsi="Tahoma" w:cs="Tahoma"/>
        </w:rPr>
        <w:t xml:space="preserve">indeks 36, u prošloj godini evidentirane su </w:t>
      </w:r>
      <w:r w:rsidRPr="00604BAA">
        <w:rPr>
          <w:rFonts w:ascii="Tahoma" w:hAnsi="Tahoma" w:cs="Tahoma"/>
        </w:rPr>
        <w:t xml:space="preserve">obveze za jamčevine u iznosu </w:t>
      </w:r>
      <w:r w:rsidR="00604BAA" w:rsidRPr="00604BAA">
        <w:rPr>
          <w:rFonts w:ascii="Tahoma" w:hAnsi="Tahoma" w:cs="Tahoma"/>
        </w:rPr>
        <w:t>1.035,24 EUR</w:t>
      </w:r>
      <w:r w:rsidRPr="00604BAA">
        <w:rPr>
          <w:rFonts w:ascii="Tahoma" w:hAnsi="Tahoma" w:cs="Tahoma"/>
        </w:rPr>
        <w:t xml:space="preserve">  (uplata za ozb</w:t>
      </w:r>
      <w:r w:rsidR="00935CDF" w:rsidRPr="00604BAA">
        <w:rPr>
          <w:rFonts w:ascii="Tahoma" w:hAnsi="Tahoma" w:cs="Tahoma"/>
        </w:rPr>
        <w:t>i</w:t>
      </w:r>
      <w:r w:rsidRPr="00604BAA">
        <w:rPr>
          <w:rFonts w:ascii="Tahoma" w:hAnsi="Tahoma" w:cs="Tahoma"/>
        </w:rPr>
        <w:t>ljnost ponude</w:t>
      </w:r>
      <w:r w:rsidR="00604BAA" w:rsidRPr="00604BAA">
        <w:rPr>
          <w:rFonts w:ascii="Tahoma" w:hAnsi="Tahoma" w:cs="Tahoma"/>
        </w:rPr>
        <w:t xml:space="preserve">) </w:t>
      </w:r>
      <w:r w:rsidRPr="00604BAA">
        <w:rPr>
          <w:rFonts w:ascii="Tahoma" w:hAnsi="Tahoma" w:cs="Tahoma"/>
        </w:rPr>
        <w:t>, vraćeno</w:t>
      </w:r>
      <w:r w:rsidR="00604BAA" w:rsidRPr="00604BAA">
        <w:rPr>
          <w:rFonts w:ascii="Tahoma" w:hAnsi="Tahoma" w:cs="Tahoma"/>
        </w:rPr>
        <w:t xml:space="preserve"> je</w:t>
      </w:r>
      <w:r w:rsidRPr="00604BAA">
        <w:rPr>
          <w:rFonts w:ascii="Tahoma" w:hAnsi="Tahoma" w:cs="Tahoma"/>
        </w:rPr>
        <w:t xml:space="preserve"> ponuditelju nakon ispunjenja ugovora u 2023. te obveze za povrat u proračun (</w:t>
      </w:r>
      <w:proofErr w:type="spellStart"/>
      <w:r w:rsidRPr="00604BAA">
        <w:rPr>
          <w:rFonts w:ascii="Tahoma" w:hAnsi="Tahoma" w:cs="Tahoma"/>
        </w:rPr>
        <w:t>bolov.HZZO</w:t>
      </w:r>
      <w:proofErr w:type="spellEnd"/>
      <w:r w:rsidRPr="00604BAA">
        <w:rPr>
          <w:rFonts w:ascii="Tahoma" w:hAnsi="Tahoma" w:cs="Tahoma"/>
        </w:rPr>
        <w:t xml:space="preserve">) u iznosu od </w:t>
      </w:r>
      <w:bookmarkEnd w:id="3"/>
      <w:r w:rsidR="00604BAA">
        <w:rPr>
          <w:rFonts w:ascii="Tahoma" w:hAnsi="Tahoma" w:cs="Tahoma"/>
        </w:rPr>
        <w:t>2.391,00 EUR te obveze za više plaćen porez i prirez 53,17 EUR</w:t>
      </w:r>
      <w:r w:rsidR="007D174E">
        <w:rPr>
          <w:rFonts w:ascii="Tahoma" w:hAnsi="Tahoma" w:cs="Tahoma"/>
        </w:rPr>
        <w:t>.</w:t>
      </w:r>
    </w:p>
    <w:p w:rsidR="00B76B75" w:rsidRDefault="00B76B75" w:rsidP="00886646">
      <w:pPr>
        <w:pStyle w:val="Odlomakpopisa"/>
        <w:ind w:left="0"/>
        <w:jc w:val="both"/>
        <w:rPr>
          <w:rFonts w:ascii="Tahoma" w:hAnsi="Tahoma" w:cs="Tahoma"/>
          <w:b/>
        </w:rPr>
      </w:pPr>
    </w:p>
    <w:p w:rsidR="00B76B75" w:rsidRDefault="00B76B75" w:rsidP="00B76B75">
      <w:pPr>
        <w:pStyle w:val="Odlomakpopisa"/>
        <w:ind w:left="0"/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  <w:b/>
        </w:rPr>
        <w:t xml:space="preserve">Bilješka </w:t>
      </w:r>
      <w:r w:rsidR="00604BAA">
        <w:rPr>
          <w:rFonts w:ascii="Tahoma" w:hAnsi="Tahoma" w:cs="Tahoma"/>
          <w:b/>
        </w:rPr>
        <w:t>9</w:t>
      </w:r>
    </w:p>
    <w:p w:rsidR="007A596F" w:rsidRDefault="007A596F" w:rsidP="00886646">
      <w:pPr>
        <w:pStyle w:val="Odlomakpopisa"/>
        <w:ind w:left="0"/>
        <w:jc w:val="both"/>
        <w:rPr>
          <w:rFonts w:ascii="Tahoma" w:hAnsi="Tahoma" w:cs="Tahoma"/>
          <w:b/>
        </w:rPr>
      </w:pPr>
    </w:p>
    <w:p w:rsidR="007A596F" w:rsidRPr="00E94D9C" w:rsidRDefault="00DF24FA" w:rsidP="00E94D9C">
      <w:pPr>
        <w:ind w:left="720"/>
        <w:jc w:val="both"/>
        <w:rPr>
          <w:rFonts w:ascii="Tahoma" w:hAnsi="Tahoma" w:cs="Tahoma"/>
        </w:rPr>
      </w:pPr>
      <w:r w:rsidRPr="00E94D9C">
        <w:rPr>
          <w:rFonts w:ascii="Tahoma" w:hAnsi="Tahoma" w:cs="Tahoma"/>
        </w:rPr>
        <w:t>Na dan 31.12.202</w:t>
      </w:r>
      <w:r w:rsidR="00604BAA">
        <w:rPr>
          <w:rFonts w:ascii="Tahoma" w:hAnsi="Tahoma" w:cs="Tahoma"/>
        </w:rPr>
        <w:t>3</w:t>
      </w:r>
      <w:r w:rsidRPr="00E94D9C">
        <w:rPr>
          <w:rFonts w:ascii="Tahoma" w:hAnsi="Tahoma" w:cs="Tahoma"/>
        </w:rPr>
        <w:t xml:space="preserve">.godine </w:t>
      </w:r>
      <w:r w:rsidRPr="00E94D9C">
        <w:rPr>
          <w:rFonts w:ascii="Tahoma" w:hAnsi="Tahoma" w:cs="Tahoma"/>
          <w:i/>
        </w:rPr>
        <w:t>konto 92 Rezultat poslovanja</w:t>
      </w:r>
      <w:r w:rsidRPr="00E94D9C">
        <w:rPr>
          <w:rFonts w:ascii="Tahoma" w:hAnsi="Tahoma" w:cs="Tahoma"/>
        </w:rPr>
        <w:t xml:space="preserve"> čini:</w:t>
      </w:r>
    </w:p>
    <w:p w:rsidR="008B4A6D" w:rsidRDefault="00351FF1" w:rsidP="00351FF1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0F21DA">
        <w:rPr>
          <w:rFonts w:ascii="Tahoma" w:hAnsi="Tahoma" w:cs="Tahoma"/>
        </w:rPr>
        <w:t xml:space="preserve">Višak prihoda poslovanja </w:t>
      </w:r>
      <w:r w:rsidR="00D22DAA" w:rsidRPr="000F21DA">
        <w:rPr>
          <w:rFonts w:ascii="Tahoma" w:hAnsi="Tahoma" w:cs="Tahoma"/>
        </w:rPr>
        <w:t xml:space="preserve">iznosi </w:t>
      </w:r>
      <w:r w:rsidR="00604BAA">
        <w:rPr>
          <w:rFonts w:ascii="Tahoma" w:hAnsi="Tahoma" w:cs="Tahoma"/>
        </w:rPr>
        <w:t>14.262,11.EUR</w:t>
      </w:r>
    </w:p>
    <w:p w:rsidR="008B4A6D" w:rsidRPr="000F21DA" w:rsidRDefault="00604BAA" w:rsidP="00351FF1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Manjak</w:t>
      </w:r>
      <w:r w:rsidR="00351FF1" w:rsidRPr="000F21DA">
        <w:rPr>
          <w:rFonts w:ascii="Tahoma" w:hAnsi="Tahoma" w:cs="Tahoma"/>
        </w:rPr>
        <w:t xml:space="preserve"> prihoda od nefinancijske imovine </w:t>
      </w:r>
      <w:r w:rsidR="00D22DAA" w:rsidRPr="000F21DA">
        <w:rPr>
          <w:rFonts w:ascii="Tahoma" w:hAnsi="Tahoma" w:cs="Tahoma"/>
        </w:rPr>
        <w:t xml:space="preserve">iznosi </w:t>
      </w:r>
      <w:r>
        <w:rPr>
          <w:rFonts w:ascii="Tahoma" w:hAnsi="Tahoma" w:cs="Tahoma"/>
        </w:rPr>
        <w:t>5.132,40 EUR</w:t>
      </w:r>
    </w:p>
    <w:p w:rsidR="008B4A6D" w:rsidRPr="000F21DA" w:rsidRDefault="00D22DAA" w:rsidP="00351FF1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0F21DA">
        <w:rPr>
          <w:rFonts w:ascii="Tahoma" w:hAnsi="Tahoma" w:cs="Tahoma"/>
        </w:rPr>
        <w:t>Rezultat</w:t>
      </w:r>
      <w:r w:rsidR="0067728E" w:rsidRPr="000F21DA">
        <w:rPr>
          <w:rFonts w:ascii="Tahoma" w:hAnsi="Tahoma" w:cs="Tahoma"/>
        </w:rPr>
        <w:t xml:space="preserve">/ višak prihoda </w:t>
      </w:r>
      <w:r w:rsidRPr="000F21DA">
        <w:rPr>
          <w:rFonts w:ascii="Tahoma" w:hAnsi="Tahoma" w:cs="Tahoma"/>
        </w:rPr>
        <w:t xml:space="preserve">= </w:t>
      </w:r>
      <w:r w:rsidR="00604BAA">
        <w:rPr>
          <w:rFonts w:ascii="Tahoma" w:hAnsi="Tahoma" w:cs="Tahoma"/>
        </w:rPr>
        <w:t>9.129,71 EUR</w:t>
      </w:r>
    </w:p>
    <w:p w:rsidR="00104D1F" w:rsidRDefault="00104D1F" w:rsidP="00E24F04">
      <w:pPr>
        <w:jc w:val="both"/>
        <w:rPr>
          <w:rFonts w:ascii="Tahoma" w:hAnsi="Tahoma" w:cs="Tahoma"/>
          <w:b/>
        </w:rPr>
      </w:pPr>
    </w:p>
    <w:p w:rsidR="005709C6" w:rsidRPr="000F21DA" w:rsidRDefault="00FD4C7E" w:rsidP="00E24F04">
      <w:pPr>
        <w:jc w:val="both"/>
        <w:rPr>
          <w:rFonts w:ascii="Tahoma" w:hAnsi="Tahoma" w:cs="Tahoma"/>
          <w:b/>
        </w:rPr>
      </w:pPr>
      <w:r w:rsidRPr="00FD4C7E">
        <w:drawing>
          <wp:inline distT="0" distB="0" distL="0" distR="0">
            <wp:extent cx="6120130" cy="1772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D1F" w:rsidRDefault="00F3015C" w:rsidP="00F3015C">
      <w:pPr>
        <w:pStyle w:val="Opisslike"/>
        <w:rPr>
          <w:rFonts w:ascii="Tahoma" w:hAnsi="Tahoma" w:cs="Tahoma"/>
          <w:b/>
        </w:rPr>
      </w:pPr>
      <w:r>
        <w:t xml:space="preserve">Slika </w:t>
      </w:r>
      <w:r w:rsidR="00172C05">
        <w:rPr>
          <w:noProof/>
        </w:rPr>
        <w:fldChar w:fldCharType="begin"/>
      </w:r>
      <w:r w:rsidR="00172C05">
        <w:rPr>
          <w:noProof/>
        </w:rPr>
        <w:instrText xml:space="preserve"> SEQ Slika \* ARABIC </w:instrText>
      </w:r>
      <w:r w:rsidR="00172C05">
        <w:rPr>
          <w:noProof/>
        </w:rPr>
        <w:fldChar w:fldCharType="separate"/>
      </w:r>
      <w:r w:rsidR="002C0389">
        <w:rPr>
          <w:noProof/>
        </w:rPr>
        <w:t>1</w:t>
      </w:r>
      <w:r w:rsidR="00172C05">
        <w:rPr>
          <w:noProof/>
        </w:rPr>
        <w:fldChar w:fldCharType="end"/>
      </w:r>
      <w:r>
        <w:t xml:space="preserve"> rezultat poslovanja 1.1.-31.12.202</w:t>
      </w:r>
      <w:r w:rsidR="00604BAA">
        <w:t>3</w:t>
      </w:r>
      <w:r>
        <w:t>.</w:t>
      </w:r>
    </w:p>
    <w:p w:rsidR="00D43599" w:rsidRDefault="00D43599" w:rsidP="00E24F04">
      <w:pPr>
        <w:jc w:val="both"/>
        <w:rPr>
          <w:rFonts w:ascii="Tahoma" w:hAnsi="Tahoma" w:cs="Tahoma"/>
          <w:b/>
        </w:rPr>
      </w:pPr>
    </w:p>
    <w:p w:rsidR="00E24F04" w:rsidRDefault="00E24F04" w:rsidP="00E24F04">
      <w:pPr>
        <w:jc w:val="both"/>
        <w:rPr>
          <w:rFonts w:ascii="Tahoma" w:hAnsi="Tahoma" w:cs="Tahoma"/>
          <w:b/>
        </w:rPr>
      </w:pPr>
      <w:bookmarkStart w:id="4" w:name="_Hlk157577441"/>
      <w:r w:rsidRPr="00E24F04">
        <w:rPr>
          <w:rFonts w:ascii="Tahoma" w:hAnsi="Tahoma" w:cs="Tahoma"/>
          <w:b/>
        </w:rPr>
        <w:t xml:space="preserve">Bilješka </w:t>
      </w:r>
      <w:r w:rsidR="00FD4C7E">
        <w:rPr>
          <w:rFonts w:ascii="Tahoma" w:hAnsi="Tahoma" w:cs="Tahoma"/>
          <w:b/>
        </w:rPr>
        <w:t>10</w:t>
      </w:r>
    </w:p>
    <w:bookmarkEnd w:id="4"/>
    <w:p w:rsidR="00E24F04" w:rsidRPr="00E24F04" w:rsidRDefault="00E24F04" w:rsidP="00E24F04">
      <w:pPr>
        <w:jc w:val="both"/>
        <w:rPr>
          <w:rFonts w:ascii="Tahoma" w:hAnsi="Tahoma" w:cs="Tahoma"/>
          <w:b/>
        </w:rPr>
      </w:pPr>
    </w:p>
    <w:p w:rsidR="008A5A65" w:rsidRPr="007C357D" w:rsidRDefault="00104D1F" w:rsidP="00104D1F">
      <w:pPr>
        <w:pStyle w:val="Odlomakpopisa"/>
        <w:numPr>
          <w:ilvl w:val="0"/>
          <w:numId w:val="31"/>
        </w:numPr>
        <w:jc w:val="both"/>
        <w:rPr>
          <w:rFonts w:ascii="Tahoma" w:hAnsi="Tahoma" w:cs="Tahoma"/>
        </w:rPr>
      </w:pPr>
      <w:r w:rsidRPr="007C357D">
        <w:rPr>
          <w:rFonts w:ascii="Tahoma" w:hAnsi="Tahoma" w:cs="Tahoma"/>
        </w:rPr>
        <w:t>Korekcij</w:t>
      </w:r>
      <w:r w:rsidR="00D43599">
        <w:rPr>
          <w:rFonts w:ascii="Tahoma" w:hAnsi="Tahoma" w:cs="Tahoma"/>
        </w:rPr>
        <w:t>u</w:t>
      </w:r>
      <w:r w:rsidRPr="007C357D">
        <w:rPr>
          <w:rFonts w:ascii="Tahoma" w:hAnsi="Tahoma" w:cs="Tahoma"/>
        </w:rPr>
        <w:t xml:space="preserve"> rezultata za iznose kapitalnih prijenosa</w:t>
      </w:r>
      <w:r w:rsidR="00D43599">
        <w:rPr>
          <w:rFonts w:ascii="Tahoma" w:hAnsi="Tahoma" w:cs="Tahoma"/>
        </w:rPr>
        <w:t xml:space="preserve"> čini:</w:t>
      </w:r>
    </w:p>
    <w:p w:rsidR="002F4472" w:rsidRPr="007C357D" w:rsidRDefault="002F4472" w:rsidP="008A5A65">
      <w:pPr>
        <w:pStyle w:val="Odlomakpopisa"/>
        <w:jc w:val="both"/>
        <w:rPr>
          <w:rFonts w:ascii="Tahoma" w:hAnsi="Tahoma" w:cs="Tahoma"/>
        </w:rPr>
      </w:pPr>
    </w:p>
    <w:tbl>
      <w:tblPr>
        <w:tblStyle w:val="Svijetlosjenanje"/>
        <w:tblW w:w="0" w:type="auto"/>
        <w:tblLook w:val="04A0" w:firstRow="1" w:lastRow="0" w:firstColumn="1" w:lastColumn="0" w:noHBand="0" w:noVBand="1"/>
      </w:tblPr>
      <w:tblGrid>
        <w:gridCol w:w="1951"/>
        <w:gridCol w:w="5387"/>
        <w:gridCol w:w="2126"/>
      </w:tblGrid>
      <w:tr w:rsidR="007C357D" w:rsidRPr="007C357D" w:rsidTr="00EF2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F4472" w:rsidRPr="007C357D" w:rsidRDefault="002F4472" w:rsidP="008A5A65">
            <w:pPr>
              <w:pStyle w:val="Odlomakpopisa"/>
              <w:ind w:left="0"/>
              <w:jc w:val="both"/>
              <w:rPr>
                <w:rFonts w:ascii="Tahoma" w:hAnsi="Tahoma" w:cs="Tahoma"/>
                <w:b w:val="0"/>
                <w:color w:val="auto"/>
              </w:rPr>
            </w:pPr>
            <w:r w:rsidRPr="007C357D">
              <w:rPr>
                <w:rFonts w:ascii="Tahoma" w:hAnsi="Tahoma" w:cs="Tahoma"/>
                <w:b w:val="0"/>
                <w:color w:val="auto"/>
              </w:rPr>
              <w:t>Konto</w:t>
            </w:r>
          </w:p>
        </w:tc>
        <w:tc>
          <w:tcPr>
            <w:tcW w:w="5387" w:type="dxa"/>
          </w:tcPr>
          <w:p w:rsidR="002F4472" w:rsidRPr="007C357D" w:rsidRDefault="002F4472" w:rsidP="008A5A65">
            <w:pPr>
              <w:pStyle w:val="Odlomakpopis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auto"/>
              </w:rPr>
            </w:pPr>
            <w:r w:rsidRPr="007C357D">
              <w:rPr>
                <w:rFonts w:ascii="Tahoma" w:hAnsi="Tahoma" w:cs="Tahoma"/>
                <w:b w:val="0"/>
                <w:color w:val="auto"/>
              </w:rPr>
              <w:t>Opis</w:t>
            </w:r>
          </w:p>
        </w:tc>
        <w:tc>
          <w:tcPr>
            <w:tcW w:w="2126" w:type="dxa"/>
            <w:vAlign w:val="center"/>
          </w:tcPr>
          <w:p w:rsidR="002F4472" w:rsidRPr="00DA1363" w:rsidRDefault="00EF2D87" w:rsidP="00EF2D87">
            <w:pPr>
              <w:pStyle w:val="Odlomakpopisa"/>
              <w:ind w:left="-108" w:firstLine="108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auto"/>
              </w:rPr>
            </w:pPr>
            <w:r w:rsidRPr="00DA1363">
              <w:rPr>
                <w:rFonts w:ascii="Tahoma" w:hAnsi="Tahoma" w:cs="Tahoma"/>
                <w:b w:val="0"/>
                <w:color w:val="auto"/>
              </w:rPr>
              <w:t>Iznos</w:t>
            </w:r>
            <w:r w:rsidR="00DA1363" w:rsidRPr="00DA1363">
              <w:rPr>
                <w:rFonts w:ascii="Tahoma" w:hAnsi="Tahoma" w:cs="Tahoma"/>
                <w:b w:val="0"/>
                <w:color w:val="auto"/>
              </w:rPr>
              <w:t xml:space="preserve"> </w:t>
            </w:r>
            <w:r w:rsidR="00604BAA">
              <w:rPr>
                <w:rFonts w:ascii="Tahoma" w:hAnsi="Tahoma" w:cs="Tahoma"/>
                <w:b w:val="0"/>
                <w:color w:val="auto"/>
              </w:rPr>
              <w:t>EUR</w:t>
            </w:r>
          </w:p>
        </w:tc>
      </w:tr>
      <w:tr w:rsidR="007C357D" w:rsidRPr="007C357D" w:rsidTr="00EF2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2F4472" w:rsidRPr="007C357D" w:rsidRDefault="002F4472" w:rsidP="002F4472">
            <w:pPr>
              <w:pStyle w:val="Odlomakpopisa"/>
              <w:ind w:left="0"/>
              <w:rPr>
                <w:rFonts w:ascii="Tahoma" w:hAnsi="Tahoma" w:cs="Tahoma"/>
                <w:b w:val="0"/>
                <w:color w:val="auto"/>
              </w:rPr>
            </w:pPr>
            <w:r w:rsidRPr="007C357D">
              <w:rPr>
                <w:rFonts w:ascii="Tahoma" w:hAnsi="Tahoma" w:cs="Tahoma"/>
                <w:b w:val="0"/>
                <w:color w:val="auto"/>
              </w:rPr>
              <w:t>63622</w:t>
            </w:r>
          </w:p>
        </w:tc>
        <w:tc>
          <w:tcPr>
            <w:tcW w:w="5387" w:type="dxa"/>
          </w:tcPr>
          <w:p w:rsidR="002F4472" w:rsidRPr="007C357D" w:rsidRDefault="002F4472" w:rsidP="007A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7C357D">
              <w:rPr>
                <w:rFonts w:ascii="Tahoma" w:hAnsi="Tahoma" w:cs="Tahoma"/>
                <w:color w:val="auto"/>
              </w:rPr>
              <w:t>Kapi</w:t>
            </w:r>
            <w:r w:rsidR="007C357D">
              <w:rPr>
                <w:rFonts w:ascii="Tahoma" w:hAnsi="Tahoma" w:cs="Tahoma"/>
                <w:color w:val="auto"/>
              </w:rPr>
              <w:t xml:space="preserve">talne pomoći iz DP </w:t>
            </w:r>
          </w:p>
        </w:tc>
        <w:tc>
          <w:tcPr>
            <w:tcW w:w="2126" w:type="dxa"/>
            <w:vAlign w:val="center"/>
          </w:tcPr>
          <w:p w:rsidR="002F4472" w:rsidRPr="007C357D" w:rsidRDefault="00604BAA" w:rsidP="00EF2D87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2.642,31</w:t>
            </w:r>
          </w:p>
        </w:tc>
      </w:tr>
      <w:tr w:rsidR="007C357D" w:rsidRPr="007C357D" w:rsidTr="00EF2D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2F4472" w:rsidRPr="007C357D" w:rsidRDefault="007C357D" w:rsidP="002F4472">
            <w:pPr>
              <w:pStyle w:val="Odlomakpopisa"/>
              <w:ind w:left="0"/>
              <w:rPr>
                <w:rFonts w:ascii="Tahoma" w:hAnsi="Tahoma" w:cs="Tahoma"/>
                <w:b w:val="0"/>
                <w:color w:val="auto"/>
              </w:rPr>
            </w:pPr>
            <w:r>
              <w:rPr>
                <w:rFonts w:ascii="Tahoma" w:hAnsi="Tahoma" w:cs="Tahoma"/>
                <w:b w:val="0"/>
                <w:color w:val="auto"/>
              </w:rPr>
              <w:t>67121</w:t>
            </w:r>
          </w:p>
        </w:tc>
        <w:tc>
          <w:tcPr>
            <w:tcW w:w="5387" w:type="dxa"/>
          </w:tcPr>
          <w:p w:rsidR="002F4472" w:rsidRPr="007C357D" w:rsidRDefault="007C357D" w:rsidP="007A7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Prihodi za </w:t>
            </w:r>
            <w:proofErr w:type="spellStart"/>
            <w:r>
              <w:rPr>
                <w:rFonts w:ascii="Tahoma" w:hAnsi="Tahoma" w:cs="Tahoma"/>
                <w:color w:val="auto"/>
              </w:rPr>
              <w:t>financir</w:t>
            </w:r>
            <w:proofErr w:type="spellEnd"/>
            <w:r>
              <w:rPr>
                <w:rFonts w:ascii="Tahoma" w:hAnsi="Tahoma" w:cs="Tahoma"/>
                <w:color w:val="auto"/>
              </w:rPr>
              <w:t>.</w:t>
            </w:r>
            <w:r w:rsidR="0008668A">
              <w:rPr>
                <w:rFonts w:ascii="Tahoma" w:hAnsi="Tahoma" w:cs="Tahoma"/>
                <w:color w:val="auto"/>
              </w:rPr>
              <w:t xml:space="preserve"> </w:t>
            </w:r>
            <w:r>
              <w:rPr>
                <w:rFonts w:ascii="Tahoma" w:hAnsi="Tahoma" w:cs="Tahoma"/>
                <w:color w:val="auto"/>
              </w:rPr>
              <w:t>rashoda od nefin.im.</w:t>
            </w:r>
          </w:p>
        </w:tc>
        <w:tc>
          <w:tcPr>
            <w:tcW w:w="2126" w:type="dxa"/>
            <w:vAlign w:val="center"/>
          </w:tcPr>
          <w:p w:rsidR="002F4472" w:rsidRPr="007C357D" w:rsidRDefault="00604BAA" w:rsidP="00EF2D87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31.733,64</w:t>
            </w:r>
          </w:p>
        </w:tc>
      </w:tr>
      <w:tr w:rsidR="007C357D" w:rsidRPr="007C357D" w:rsidTr="00EF2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EF2D87" w:rsidRPr="007C357D" w:rsidRDefault="00EF2D87" w:rsidP="002F4472">
            <w:pPr>
              <w:pStyle w:val="Odlomakpopisa"/>
              <w:ind w:left="0"/>
              <w:rPr>
                <w:rFonts w:ascii="Tahoma" w:hAnsi="Tahoma" w:cs="Tahoma"/>
                <w:b w:val="0"/>
                <w:color w:val="auto"/>
              </w:rPr>
            </w:pPr>
          </w:p>
        </w:tc>
        <w:tc>
          <w:tcPr>
            <w:tcW w:w="5387" w:type="dxa"/>
          </w:tcPr>
          <w:p w:rsidR="00EF2D87" w:rsidRPr="007C357D" w:rsidRDefault="00EF2D87" w:rsidP="007A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7C357D">
              <w:rPr>
                <w:rFonts w:ascii="Tahoma" w:hAnsi="Tahoma" w:cs="Tahoma"/>
                <w:color w:val="auto"/>
              </w:rPr>
              <w:t>U K U P N O</w:t>
            </w:r>
          </w:p>
        </w:tc>
        <w:tc>
          <w:tcPr>
            <w:tcW w:w="2126" w:type="dxa"/>
            <w:vAlign w:val="center"/>
          </w:tcPr>
          <w:p w:rsidR="00EF2D87" w:rsidRPr="007C357D" w:rsidRDefault="00604BAA" w:rsidP="00EF2D87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34.375,95</w:t>
            </w:r>
          </w:p>
        </w:tc>
      </w:tr>
    </w:tbl>
    <w:p w:rsidR="002E285C" w:rsidRDefault="002E285C" w:rsidP="008A5A65">
      <w:pPr>
        <w:pStyle w:val="Odlomakpopisa"/>
        <w:jc w:val="both"/>
        <w:rPr>
          <w:rFonts w:ascii="Tahoma" w:hAnsi="Tahoma" w:cs="Tahoma"/>
        </w:rPr>
      </w:pPr>
    </w:p>
    <w:p w:rsidR="0090631E" w:rsidRDefault="0090631E" w:rsidP="00FD4C7E">
      <w:pPr>
        <w:jc w:val="both"/>
        <w:rPr>
          <w:rFonts w:ascii="Tahoma" w:hAnsi="Tahoma" w:cs="Tahoma"/>
          <w:b/>
        </w:rPr>
      </w:pPr>
    </w:p>
    <w:p w:rsidR="00FD4C7E" w:rsidRDefault="00FD4C7E" w:rsidP="00FD4C7E">
      <w:pPr>
        <w:jc w:val="both"/>
        <w:rPr>
          <w:rFonts w:ascii="Tahoma" w:hAnsi="Tahoma" w:cs="Tahoma"/>
          <w:b/>
        </w:rPr>
      </w:pPr>
      <w:r w:rsidRPr="00E24F04">
        <w:rPr>
          <w:rFonts w:ascii="Tahoma" w:hAnsi="Tahoma" w:cs="Tahoma"/>
          <w:b/>
        </w:rPr>
        <w:t xml:space="preserve">Bilješka </w:t>
      </w:r>
      <w:r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1</w:t>
      </w:r>
    </w:p>
    <w:p w:rsidR="008730A1" w:rsidRDefault="008730A1" w:rsidP="00FD4C7E">
      <w:pPr>
        <w:jc w:val="both"/>
        <w:rPr>
          <w:rFonts w:ascii="Tahoma" w:hAnsi="Tahoma" w:cs="Tahoma"/>
          <w:b/>
        </w:rPr>
      </w:pPr>
    </w:p>
    <w:p w:rsidR="0001347E" w:rsidRPr="0001347E" w:rsidRDefault="00FD4C7E" w:rsidP="00FD4C7E">
      <w:pPr>
        <w:pStyle w:val="Odlomakpopisa"/>
        <w:numPr>
          <w:ilvl w:val="0"/>
          <w:numId w:val="31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RAZLIKE TEMELJEM PRIJENOSA POČETNOG STANJA</w:t>
      </w:r>
      <w:r w:rsidR="0090631E">
        <w:rPr>
          <w:rFonts w:ascii="Tahoma" w:hAnsi="Tahoma" w:cs="Tahoma"/>
        </w:rPr>
        <w:t xml:space="preserve"> - odnosile su se na analitiku iz pomoćnih knjiga, odnosno usklađenje s njom. </w:t>
      </w:r>
    </w:p>
    <w:p w:rsidR="0001347E" w:rsidRPr="0001347E" w:rsidRDefault="0090631E" w:rsidP="00FD4C7E">
      <w:pPr>
        <w:pStyle w:val="Odlomakpopisa"/>
        <w:numPr>
          <w:ilvl w:val="0"/>
          <w:numId w:val="31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Tako su potraživanja od kupaca u salda </w:t>
      </w:r>
      <w:proofErr w:type="spellStart"/>
      <w:r>
        <w:rPr>
          <w:rFonts w:ascii="Tahoma" w:hAnsi="Tahoma" w:cs="Tahoma"/>
        </w:rPr>
        <w:t>konti</w:t>
      </w:r>
      <w:proofErr w:type="spellEnd"/>
      <w:r>
        <w:rPr>
          <w:rFonts w:ascii="Tahoma" w:hAnsi="Tahoma" w:cs="Tahoma"/>
        </w:rPr>
        <w:t xml:space="preserve"> iznosila 0,01 EUR više</w:t>
      </w:r>
      <w:r w:rsidR="0001347E">
        <w:rPr>
          <w:rFonts w:ascii="Tahoma" w:hAnsi="Tahoma" w:cs="Tahoma"/>
        </w:rPr>
        <w:t xml:space="preserve"> za što je u aktivi bilance povećana dugovna strana</w:t>
      </w:r>
      <w:r w:rsidR="007F7CC8">
        <w:rPr>
          <w:rFonts w:ascii="Tahoma" w:hAnsi="Tahoma" w:cs="Tahoma"/>
        </w:rPr>
        <w:t xml:space="preserve"> a također u pasivi bilance za 0,01 EUR povećani su na 96 Obračunati prihodi poslovanja</w:t>
      </w:r>
      <w:r>
        <w:rPr>
          <w:rFonts w:ascii="Tahoma" w:hAnsi="Tahoma" w:cs="Tahoma"/>
        </w:rPr>
        <w:t>, što je korigirano u početnom stanju</w:t>
      </w:r>
      <w:r w:rsidR="0001347E">
        <w:rPr>
          <w:rFonts w:ascii="Tahoma" w:hAnsi="Tahoma" w:cs="Tahoma"/>
        </w:rPr>
        <w:t xml:space="preserve"> na potražnoj strani</w:t>
      </w:r>
      <w:r>
        <w:rPr>
          <w:rFonts w:ascii="Tahoma" w:hAnsi="Tahoma" w:cs="Tahoma"/>
        </w:rPr>
        <w:t xml:space="preserve">. </w:t>
      </w:r>
    </w:p>
    <w:p w:rsidR="00FD4C7E" w:rsidRPr="0090631E" w:rsidRDefault="0090631E" w:rsidP="00FD4C7E">
      <w:pPr>
        <w:pStyle w:val="Odlomakpopisa"/>
        <w:numPr>
          <w:ilvl w:val="0"/>
          <w:numId w:val="31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Također, u evidenciji dugotrajne imovine pojavile su se razlike u ukupnoj nabavnoj vrijednosti i ispravku vrijednosti za što je također napravljena korekcija kroz početno stanje </w:t>
      </w:r>
      <w:r w:rsidR="007D174E">
        <w:rPr>
          <w:rFonts w:ascii="Tahoma" w:hAnsi="Tahoma" w:cs="Tahoma"/>
        </w:rPr>
        <w:t>(nabavna vrijednost korekcija +0,86; ispravak vrijednosti  korekcija +0,35 te račun 9111 korekcija +0,51)</w:t>
      </w:r>
    </w:p>
    <w:p w:rsidR="0090631E" w:rsidRPr="0090631E" w:rsidRDefault="0090631E" w:rsidP="00FD4C7E">
      <w:pPr>
        <w:pStyle w:val="Odlomakpopisa"/>
        <w:numPr>
          <w:ilvl w:val="0"/>
          <w:numId w:val="31"/>
        </w:numPr>
        <w:jc w:val="both"/>
        <w:rPr>
          <w:rFonts w:ascii="Tahoma" w:hAnsi="Tahoma" w:cs="Tahoma"/>
        </w:rPr>
      </w:pPr>
      <w:r w:rsidRPr="0090631E">
        <w:rPr>
          <w:rFonts w:ascii="Tahoma" w:hAnsi="Tahoma" w:cs="Tahoma"/>
        </w:rPr>
        <w:t>Međutim, nije nastala razlika između ukupne vrijednosti imovine i ukupnih vrijednosti obveza i vlastitih izvora</w:t>
      </w:r>
      <w:r w:rsidR="007F7CC8">
        <w:rPr>
          <w:rFonts w:ascii="Tahoma" w:hAnsi="Tahoma" w:cs="Tahoma"/>
        </w:rPr>
        <w:t xml:space="preserve"> jer je bilanca bila u ravnoteži</w:t>
      </w:r>
      <w:bookmarkStart w:id="5" w:name="_GoBack"/>
      <w:bookmarkEnd w:id="5"/>
      <w:r w:rsidRPr="0090631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te nije bilo potrebe iskazivanja (korekcije) kroz vlastite izvore.</w:t>
      </w:r>
    </w:p>
    <w:p w:rsidR="00344BB9" w:rsidRDefault="00344BB9" w:rsidP="00FD4C7E">
      <w:pPr>
        <w:pStyle w:val="Odlomakpopisa"/>
        <w:ind w:left="0"/>
        <w:jc w:val="both"/>
        <w:rPr>
          <w:rFonts w:ascii="Tahoma" w:hAnsi="Tahoma" w:cs="Tahoma"/>
        </w:rPr>
      </w:pPr>
    </w:p>
    <w:p w:rsidR="00344BB9" w:rsidRDefault="00344BB9" w:rsidP="008A5A65">
      <w:pPr>
        <w:pStyle w:val="Odlomakpopisa"/>
        <w:jc w:val="both"/>
        <w:rPr>
          <w:rFonts w:ascii="Tahoma" w:hAnsi="Tahoma" w:cs="Tahoma"/>
        </w:rPr>
      </w:pPr>
    </w:p>
    <w:p w:rsidR="0041103A" w:rsidRPr="007C357D" w:rsidRDefault="0041103A" w:rsidP="0041103A">
      <w:pPr>
        <w:pStyle w:val="Odlomakpopisa"/>
        <w:numPr>
          <w:ilvl w:val="0"/>
          <w:numId w:val="31"/>
        </w:numPr>
        <w:jc w:val="center"/>
        <w:rPr>
          <w:rFonts w:ascii="Tahoma" w:hAnsi="Tahoma" w:cs="Tahoma"/>
        </w:rPr>
      </w:pPr>
    </w:p>
    <w:p w:rsidR="00A7774C" w:rsidRDefault="00A7774C">
      <w:pPr>
        <w:jc w:val="both"/>
        <w:rPr>
          <w:rFonts w:ascii="Tahoma" w:hAnsi="Tahoma" w:cs="Tahoma"/>
        </w:rPr>
      </w:pPr>
    </w:p>
    <w:p w:rsidR="00042F89" w:rsidRDefault="00042F89" w:rsidP="00857FB5">
      <w:pPr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607A7A" w:rsidRPr="00607A7A" w:rsidRDefault="00607A7A" w:rsidP="00607A7A">
      <w:pPr>
        <w:pStyle w:val="Odlomakpopisa"/>
        <w:ind w:left="765"/>
      </w:pPr>
    </w:p>
    <w:p w:rsidR="0001347E" w:rsidRDefault="0001347E" w:rsidP="00607A7A"/>
    <w:p w:rsidR="0001347E" w:rsidRDefault="0001347E" w:rsidP="00607A7A"/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/>
    <w:p w:rsidR="0001347E" w:rsidRDefault="0001347E" w:rsidP="00607A7A"/>
    <w:p w:rsidR="0001347E" w:rsidRDefault="0001347E" w:rsidP="00607A7A"/>
    <w:p w:rsidR="0001347E" w:rsidRDefault="0001347E" w:rsidP="00607A7A"/>
    <w:p w:rsidR="0001347E" w:rsidRDefault="0001347E" w:rsidP="00607A7A"/>
    <w:p w:rsidR="0001347E" w:rsidRDefault="0001347E" w:rsidP="0001347E">
      <w:pPr>
        <w:pStyle w:val="Naslov3"/>
        <w:jc w:val="left"/>
      </w:pPr>
      <w:bookmarkStart w:id="6" w:name="_Toc157580789"/>
      <w:r>
        <w:t>IZVANBILANČNI ZAPISI</w:t>
      </w:r>
      <w:bookmarkEnd w:id="6"/>
    </w:p>
    <w:p w:rsidR="0001347E" w:rsidRPr="0001347E" w:rsidRDefault="0001347E" w:rsidP="0001347E"/>
    <w:p w:rsidR="0001347E" w:rsidRDefault="0001347E" w:rsidP="0001347E">
      <w:pPr>
        <w:pStyle w:val="Podnaslov"/>
        <w:numPr>
          <w:ilvl w:val="0"/>
          <w:numId w:val="39"/>
        </w:numPr>
        <w:rPr>
          <w:rFonts w:ascii="Tahoma" w:hAnsi="Tahoma" w:cs="Tahoma"/>
          <w:color w:val="auto"/>
          <w:sz w:val="24"/>
          <w:szCs w:val="24"/>
        </w:rPr>
      </w:pPr>
      <w:r w:rsidRPr="00607A7A">
        <w:rPr>
          <w:rFonts w:ascii="Tahoma" w:hAnsi="Tahoma" w:cs="Tahoma"/>
          <w:color w:val="auto"/>
          <w:sz w:val="24"/>
          <w:szCs w:val="24"/>
        </w:rPr>
        <w:t>Tijekom 2023.god. dobivena je slijedeća oprema na korištenje te se nalazi evidentirana kroz izvan</w:t>
      </w:r>
      <w:r>
        <w:rPr>
          <w:rFonts w:ascii="Tahoma" w:hAnsi="Tahoma" w:cs="Tahoma"/>
          <w:color w:val="auto"/>
          <w:sz w:val="24"/>
          <w:szCs w:val="24"/>
        </w:rPr>
        <w:t xml:space="preserve"> </w:t>
      </w:r>
      <w:r w:rsidRPr="00607A7A">
        <w:rPr>
          <w:rFonts w:ascii="Tahoma" w:hAnsi="Tahoma" w:cs="Tahoma"/>
          <w:color w:val="auto"/>
          <w:sz w:val="24"/>
          <w:szCs w:val="24"/>
        </w:rPr>
        <w:t>bilančnu evidenciju</w:t>
      </w:r>
      <w:r>
        <w:rPr>
          <w:rFonts w:ascii="Tahoma" w:hAnsi="Tahoma" w:cs="Tahoma"/>
          <w:color w:val="auto"/>
          <w:sz w:val="24"/>
          <w:szCs w:val="24"/>
        </w:rPr>
        <w:t>:</w:t>
      </w:r>
    </w:p>
    <w:p w:rsidR="0001347E" w:rsidRDefault="0001347E" w:rsidP="00607A7A"/>
    <w:p w:rsidR="00607A7A" w:rsidRPr="00607A7A" w:rsidRDefault="00607A7A" w:rsidP="00607A7A">
      <w:r w:rsidRPr="00607A7A">
        <w:rPr>
          <w:noProof/>
        </w:rPr>
        <w:drawing>
          <wp:inline distT="0" distB="0" distL="0" distR="0">
            <wp:extent cx="6120130" cy="799846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9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3A" w:rsidRDefault="0041103A" w:rsidP="00806114">
      <w:pPr>
        <w:jc w:val="center"/>
      </w:pPr>
    </w:p>
    <w:p w:rsidR="0041103A" w:rsidRDefault="0041103A" w:rsidP="00806114">
      <w:pPr>
        <w:jc w:val="center"/>
      </w:pPr>
    </w:p>
    <w:p w:rsidR="003D0B5B" w:rsidRDefault="00607A7A" w:rsidP="004110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41103A" w:rsidRPr="00BB3BB2">
        <w:rPr>
          <w:rFonts w:ascii="Tahoma" w:hAnsi="Tahoma" w:cs="Tahoma"/>
        </w:rPr>
        <w:t>Centar</w:t>
      </w:r>
      <w:r w:rsidR="00BB3BB2" w:rsidRPr="00BB3BB2">
        <w:rPr>
          <w:rFonts w:ascii="Tahoma" w:hAnsi="Tahoma" w:cs="Tahoma"/>
        </w:rPr>
        <w:t xml:space="preserve"> nema sudskih sporova u tijeku.</w:t>
      </w:r>
    </w:p>
    <w:p w:rsidR="003D0B5B" w:rsidRDefault="003D0B5B" w:rsidP="0041103A"/>
    <w:p w:rsidR="003D0B5B" w:rsidRDefault="003D0B5B" w:rsidP="0041103A">
      <w:pPr>
        <w:rPr>
          <w:rFonts w:ascii="Tahoma" w:hAnsi="Tahoma" w:cs="Tahoma"/>
        </w:rPr>
      </w:pPr>
      <w:r w:rsidRPr="003D0B5B">
        <w:rPr>
          <w:rFonts w:ascii="Tahoma" w:hAnsi="Tahoma" w:cs="Tahoma"/>
        </w:rPr>
        <w:t xml:space="preserve">3. </w:t>
      </w:r>
      <w:r>
        <w:rPr>
          <w:rFonts w:ascii="Tahoma" w:hAnsi="Tahoma" w:cs="Tahoma"/>
        </w:rPr>
        <w:t>Garancije / zadužnice</w:t>
      </w:r>
    </w:p>
    <w:p w:rsidR="00D614C5" w:rsidRDefault="00D614C5" w:rsidP="0041103A">
      <w:pPr>
        <w:rPr>
          <w:rFonts w:ascii="Tahoma" w:hAnsi="Tahoma" w:cs="Tahoma"/>
        </w:rPr>
      </w:pPr>
    </w:p>
    <w:tbl>
      <w:tblPr>
        <w:tblStyle w:val="Svijetlatablicareetke1-isticanje6"/>
        <w:tblW w:w="10031" w:type="dxa"/>
        <w:tblLook w:val="04A0" w:firstRow="1" w:lastRow="0" w:firstColumn="1" w:lastColumn="0" w:noHBand="0" w:noVBand="1"/>
      </w:tblPr>
      <w:tblGrid>
        <w:gridCol w:w="661"/>
        <w:gridCol w:w="2243"/>
        <w:gridCol w:w="3285"/>
        <w:gridCol w:w="2095"/>
        <w:gridCol w:w="1747"/>
      </w:tblGrid>
      <w:tr w:rsidR="00D614C5" w:rsidRPr="00D614C5" w:rsidTr="001E3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D614C5" w:rsidRPr="00D614C5" w:rsidRDefault="00D614C5" w:rsidP="00D614C5">
            <w:r w:rsidRPr="00D614C5">
              <w:t>R.B.</w:t>
            </w:r>
          </w:p>
        </w:tc>
        <w:tc>
          <w:tcPr>
            <w:tcW w:w="2243" w:type="dxa"/>
          </w:tcPr>
          <w:p w:rsidR="00D614C5" w:rsidRPr="00D614C5" w:rsidRDefault="00D614C5" w:rsidP="00D61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VRSTA RADOVA, GODINA, IZNOS GARANCIJE kn/EUR</w:t>
            </w:r>
          </w:p>
        </w:tc>
        <w:tc>
          <w:tcPr>
            <w:tcW w:w="3285" w:type="dxa"/>
          </w:tcPr>
          <w:p w:rsidR="00D614C5" w:rsidRPr="00D614C5" w:rsidRDefault="00D614C5" w:rsidP="00D61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IZDAVATELJ I DATUM IZDAVANJA, VRSTA, ROK GARANCIJE</w:t>
            </w:r>
          </w:p>
        </w:tc>
        <w:tc>
          <w:tcPr>
            <w:tcW w:w="2095" w:type="dxa"/>
          </w:tcPr>
          <w:p w:rsidR="00D614C5" w:rsidRPr="00D614C5" w:rsidRDefault="00D614C5" w:rsidP="00D61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VRIJEDI DO DATUMA</w:t>
            </w:r>
          </w:p>
        </w:tc>
        <w:tc>
          <w:tcPr>
            <w:tcW w:w="1747" w:type="dxa"/>
          </w:tcPr>
          <w:p w:rsidR="00D614C5" w:rsidRPr="00D614C5" w:rsidRDefault="00D614C5" w:rsidP="00D61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VRIJEDNOST GARANCIJE</w:t>
            </w:r>
          </w:p>
          <w:p w:rsidR="00D614C5" w:rsidRPr="00D614C5" w:rsidRDefault="00D614C5" w:rsidP="00D61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kn/EUR</w:t>
            </w:r>
          </w:p>
        </w:tc>
      </w:tr>
      <w:tr w:rsidR="00D614C5" w:rsidRPr="00D614C5" w:rsidTr="001E3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D614C5" w:rsidRPr="00D614C5" w:rsidRDefault="00D614C5" w:rsidP="00D614C5">
            <w:r w:rsidRPr="00D614C5">
              <w:t>1.</w:t>
            </w:r>
          </w:p>
        </w:tc>
        <w:tc>
          <w:tcPr>
            <w:tcW w:w="2243" w:type="dxa"/>
          </w:tcPr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KOMBI VOZILO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32.990,00 KN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4.378,53 EUR</w:t>
            </w:r>
          </w:p>
        </w:tc>
        <w:tc>
          <w:tcPr>
            <w:tcW w:w="3285" w:type="dxa"/>
          </w:tcPr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ZAK d.o.o, ZAGREBAČKA 15 C, KARLOVAC,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ZADUŽNICA – JAMSTVO ZA OTKLANJANJE NEDOSTATAKA U JAMSTVENOM ROKU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27.06.2022.</w:t>
            </w:r>
          </w:p>
        </w:tc>
        <w:tc>
          <w:tcPr>
            <w:tcW w:w="2095" w:type="dxa"/>
          </w:tcPr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DO 27.04.2025.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(OD DATUMA PRIMOPREDAJNOG ZAPISNIKA 28.04.2023.- 24 MJESECA</w:t>
            </w:r>
          </w:p>
        </w:tc>
        <w:tc>
          <w:tcPr>
            <w:tcW w:w="1747" w:type="dxa"/>
          </w:tcPr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32.990,00 KN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14C5">
              <w:rPr>
                <w:b/>
              </w:rPr>
              <w:t>4.378,53 EUR</w:t>
            </w:r>
          </w:p>
        </w:tc>
      </w:tr>
      <w:tr w:rsidR="00D614C5" w:rsidRPr="00D614C5" w:rsidTr="001E3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D614C5" w:rsidRPr="00D614C5" w:rsidRDefault="00D614C5" w:rsidP="00D614C5">
            <w:r w:rsidRPr="00D614C5">
              <w:t>2.</w:t>
            </w:r>
          </w:p>
        </w:tc>
        <w:tc>
          <w:tcPr>
            <w:tcW w:w="2243" w:type="dxa"/>
          </w:tcPr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UREĐENJE PROČELJA CENTRA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10.000,00 KN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10.000,00 KN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2.654,45 EUR</w:t>
            </w:r>
          </w:p>
        </w:tc>
        <w:tc>
          <w:tcPr>
            <w:tcW w:w="3285" w:type="dxa"/>
          </w:tcPr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IZGRADNJA POPOVAČKI d.o.o., ul. DR. A. STARČEVIĆA 11, MREŽNIČKI VAROŠ, DUGA RESA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JAMSTVENA GARANCIJA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 xml:space="preserve">12.7.2022. 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5" w:type="dxa"/>
          </w:tcPr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15.09.2024.</w:t>
            </w:r>
          </w:p>
        </w:tc>
        <w:tc>
          <w:tcPr>
            <w:tcW w:w="1747" w:type="dxa"/>
          </w:tcPr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10.000,00 KN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10.000,00 KN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14C5">
              <w:rPr>
                <w:b/>
              </w:rPr>
              <w:t>2.654,45 EUR</w:t>
            </w:r>
          </w:p>
        </w:tc>
      </w:tr>
    </w:tbl>
    <w:p w:rsidR="00D614C5" w:rsidRPr="003D0B5B" w:rsidRDefault="00D614C5" w:rsidP="0041103A">
      <w:pPr>
        <w:rPr>
          <w:rFonts w:ascii="Tahoma" w:hAnsi="Tahoma" w:cs="Tahoma"/>
        </w:rPr>
      </w:pPr>
    </w:p>
    <w:p w:rsidR="00607A7A" w:rsidRDefault="00607A7A" w:rsidP="00607A7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Temeljem Odluke o </w:t>
      </w:r>
      <w:proofErr w:type="spellStart"/>
      <w:r>
        <w:rPr>
          <w:rFonts w:ascii="Tahoma" w:hAnsi="Tahoma" w:cs="Tahoma"/>
        </w:rPr>
        <w:t>isknjiženju</w:t>
      </w:r>
      <w:proofErr w:type="spellEnd"/>
      <w:r>
        <w:rPr>
          <w:rFonts w:ascii="Tahoma" w:hAnsi="Tahoma" w:cs="Tahoma"/>
        </w:rPr>
        <w:t xml:space="preserve"> i prijenosu imovine s MZO na proračunske korisnike, zatvorena je u izvan bilančnim zapisima i u poslovne knjige evidentirana dugotrajna imovina slijedećih vrijednosti:</w:t>
      </w:r>
    </w:p>
    <w:p w:rsidR="00607A7A" w:rsidRDefault="00607A7A" w:rsidP="00607A7A">
      <w:pPr>
        <w:jc w:val="both"/>
        <w:rPr>
          <w:rFonts w:ascii="Tahoma" w:hAnsi="Tahoma" w:cs="Tahoma"/>
        </w:rPr>
      </w:pPr>
    </w:p>
    <w:p w:rsidR="00607A7A" w:rsidRDefault="00B12E68" w:rsidP="00607A7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Nabavna vrijednost opreme:</w:t>
      </w:r>
      <w:r>
        <w:rPr>
          <w:rFonts w:ascii="Tahoma" w:hAnsi="Tahoma" w:cs="Tahoma"/>
        </w:rPr>
        <w:tab/>
        <w:t>18.172,08 EUR</w:t>
      </w:r>
    </w:p>
    <w:p w:rsidR="00B12E68" w:rsidRDefault="00B12E68" w:rsidP="00607A7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Ispravak vrijednosti opreme:</w:t>
      </w:r>
      <w:r>
        <w:rPr>
          <w:rFonts w:ascii="Tahoma" w:hAnsi="Tahoma" w:cs="Tahoma"/>
        </w:rPr>
        <w:tab/>
        <w:t>14.372,17 EUR</w:t>
      </w:r>
    </w:p>
    <w:p w:rsidR="00B12E68" w:rsidRPr="00607A7A" w:rsidRDefault="00B12E68" w:rsidP="00607A7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Sadašnja vrijednost opreme:</w:t>
      </w:r>
      <w:r>
        <w:rPr>
          <w:rFonts w:ascii="Tahoma" w:hAnsi="Tahoma" w:cs="Tahoma"/>
        </w:rPr>
        <w:tab/>
        <w:t xml:space="preserve">  3.799,91 EUR  </w:t>
      </w:r>
      <w:r w:rsidR="008C6E5E">
        <w:rPr>
          <w:rFonts w:ascii="Tahoma" w:hAnsi="Tahoma" w:cs="Tahoma"/>
        </w:rPr>
        <w:t>(P-VRIO)</w:t>
      </w:r>
    </w:p>
    <w:p w:rsidR="003D0B5B" w:rsidRDefault="003D0B5B" w:rsidP="0041103A"/>
    <w:p w:rsidR="00607B3E" w:rsidRDefault="00607B3E" w:rsidP="0041103A"/>
    <w:p w:rsidR="008C6E5E" w:rsidRDefault="008C6E5E" w:rsidP="0041103A"/>
    <w:p w:rsidR="008C6E5E" w:rsidRDefault="008C6E5E" w:rsidP="008C6E5E">
      <w:pPr>
        <w:pStyle w:val="Naslov3"/>
        <w:jc w:val="left"/>
      </w:pPr>
      <w:bookmarkStart w:id="7" w:name="_Toc157580790"/>
      <w:r>
        <w:t>OBRAZAC P-VRIO</w:t>
      </w:r>
      <w:bookmarkEnd w:id="7"/>
    </w:p>
    <w:p w:rsidR="008C6E5E" w:rsidRDefault="008C6E5E" w:rsidP="008C6E5E">
      <w:pPr>
        <w:jc w:val="both"/>
        <w:rPr>
          <w:rFonts w:ascii="Tahoma" w:hAnsi="Tahoma" w:cs="Tahoma"/>
          <w:b/>
          <w:bCs/>
        </w:rPr>
      </w:pPr>
    </w:p>
    <w:p w:rsidR="008C6E5E" w:rsidRDefault="008C6E5E" w:rsidP="008C6E5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Bilješka 1</w:t>
      </w:r>
    </w:p>
    <w:p w:rsidR="008C6E5E" w:rsidRDefault="008C6E5E" w:rsidP="008C6E5E">
      <w:pPr>
        <w:jc w:val="both"/>
        <w:rPr>
          <w:rFonts w:ascii="Tahoma" w:hAnsi="Tahoma" w:cs="Tahoma"/>
          <w:b/>
        </w:rPr>
      </w:pPr>
    </w:p>
    <w:p w:rsidR="008C6E5E" w:rsidRPr="00E36082" w:rsidRDefault="008C6E5E" w:rsidP="008C6E5E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E36082">
        <w:rPr>
          <w:rFonts w:ascii="Tahoma" w:hAnsi="Tahoma" w:cs="Tahoma"/>
        </w:rPr>
        <w:t xml:space="preserve">Šifra </w:t>
      </w:r>
      <w:r>
        <w:rPr>
          <w:rFonts w:ascii="Tahoma" w:hAnsi="Tahoma" w:cs="Tahoma"/>
        </w:rPr>
        <w:t>91512/P016/P017</w:t>
      </w:r>
      <w:r w:rsidRPr="00E36082">
        <w:rPr>
          <w:rFonts w:ascii="Tahoma" w:hAnsi="Tahoma" w:cs="Tahoma"/>
        </w:rPr>
        <w:t xml:space="preserve"> – iskazano je </w:t>
      </w:r>
      <w:r>
        <w:rPr>
          <w:rFonts w:ascii="Tahoma" w:hAnsi="Tahoma" w:cs="Tahoma"/>
        </w:rPr>
        <w:t>povećanje vrijednosti za opremu prenesenu s vlasništva MZO na Centar, sadašnje vrijednosti 3.799,91 EUR.</w:t>
      </w:r>
    </w:p>
    <w:p w:rsidR="00B40796" w:rsidRDefault="00A406C2" w:rsidP="0041103A">
      <w:r>
        <w:br w:type="page"/>
      </w:r>
    </w:p>
    <w:p w:rsidR="0041103A" w:rsidRDefault="0041103A" w:rsidP="0041103A">
      <w:pPr>
        <w:rPr>
          <w:rFonts w:ascii="Tahoma" w:hAnsi="Tahoma" w:cs="Tahoma"/>
          <w:b/>
          <w:bCs/>
        </w:rPr>
      </w:pPr>
    </w:p>
    <w:p w:rsidR="00A406C2" w:rsidRDefault="00A406C2">
      <w:pPr>
        <w:rPr>
          <w:rFonts w:ascii="Tahoma" w:hAnsi="Tahoma" w:cs="Tahoma"/>
          <w:b/>
          <w:bCs/>
        </w:rPr>
      </w:pPr>
    </w:p>
    <w:p w:rsidR="00A7774C" w:rsidRDefault="00A7774C" w:rsidP="008434B1">
      <w:pPr>
        <w:pStyle w:val="Naslov3"/>
        <w:jc w:val="left"/>
      </w:pPr>
      <w:bookmarkStart w:id="8" w:name="_Toc157580791"/>
      <w:r>
        <w:t>OBRAZAC  OBVEZE</w:t>
      </w:r>
      <w:bookmarkEnd w:id="8"/>
    </w:p>
    <w:p w:rsidR="00DF7D73" w:rsidRPr="00DF7D73" w:rsidRDefault="00DF7D73" w:rsidP="00DF7D73"/>
    <w:p w:rsidR="00A7774C" w:rsidRDefault="00A7774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Bilješka 1</w:t>
      </w:r>
    </w:p>
    <w:p w:rsidR="00A7774C" w:rsidRDefault="00A7774C">
      <w:pPr>
        <w:jc w:val="both"/>
        <w:rPr>
          <w:rFonts w:ascii="Tahoma" w:hAnsi="Tahoma" w:cs="Tahoma"/>
          <w:b/>
          <w:bCs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297D7C" w:rsidTr="00297D7C">
        <w:tc>
          <w:tcPr>
            <w:tcW w:w="6799" w:type="dxa"/>
          </w:tcPr>
          <w:p w:rsidR="00297D7C" w:rsidRDefault="00297D7C" w:rsidP="008A5A65">
            <w:r>
              <w:t>Stanje obveza 1.siječnja 2023.</w:t>
            </w:r>
          </w:p>
        </w:tc>
        <w:tc>
          <w:tcPr>
            <w:tcW w:w="2552" w:type="dxa"/>
          </w:tcPr>
          <w:p w:rsidR="00297D7C" w:rsidRDefault="00297D7C" w:rsidP="00297D7C">
            <w:pPr>
              <w:jc w:val="right"/>
            </w:pPr>
            <w:r>
              <w:t>96.357,18 EUR</w:t>
            </w:r>
          </w:p>
        </w:tc>
      </w:tr>
      <w:tr w:rsidR="00297D7C" w:rsidTr="00297D7C">
        <w:tc>
          <w:tcPr>
            <w:tcW w:w="6799" w:type="dxa"/>
          </w:tcPr>
          <w:p w:rsidR="00297D7C" w:rsidRDefault="00297D7C" w:rsidP="008A5A65">
            <w:r>
              <w:t>Povećanje obveza u izvještajnom razdoblju</w:t>
            </w:r>
          </w:p>
        </w:tc>
        <w:tc>
          <w:tcPr>
            <w:tcW w:w="2552" w:type="dxa"/>
          </w:tcPr>
          <w:p w:rsidR="00297D7C" w:rsidRDefault="00297D7C" w:rsidP="00297D7C">
            <w:pPr>
              <w:jc w:val="right"/>
            </w:pPr>
            <w:r>
              <w:t>1.399.416,06 EUR</w:t>
            </w:r>
          </w:p>
        </w:tc>
      </w:tr>
      <w:tr w:rsidR="00297D7C" w:rsidTr="00297D7C">
        <w:tc>
          <w:tcPr>
            <w:tcW w:w="6799" w:type="dxa"/>
          </w:tcPr>
          <w:p w:rsidR="00297D7C" w:rsidRPr="00297D7C" w:rsidRDefault="00297D7C" w:rsidP="00297D7C">
            <w:pPr>
              <w:pStyle w:val="Odlomakpopisa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297D7C">
              <w:rPr>
                <w:sz w:val="18"/>
                <w:szCs w:val="18"/>
              </w:rPr>
              <w:t>od toga međusobne obveze subjekata općeg proračuna</w:t>
            </w:r>
          </w:p>
        </w:tc>
        <w:tc>
          <w:tcPr>
            <w:tcW w:w="2552" w:type="dxa"/>
          </w:tcPr>
          <w:p w:rsidR="00297D7C" w:rsidRPr="00297D7C" w:rsidRDefault="00297D7C" w:rsidP="00297D7C">
            <w:pPr>
              <w:jc w:val="right"/>
              <w:rPr>
                <w:sz w:val="18"/>
                <w:szCs w:val="18"/>
              </w:rPr>
            </w:pPr>
            <w:r w:rsidRPr="00297D7C">
              <w:rPr>
                <w:sz w:val="18"/>
                <w:szCs w:val="18"/>
              </w:rPr>
              <w:t>1.325,24 EUR</w:t>
            </w:r>
          </w:p>
        </w:tc>
      </w:tr>
      <w:tr w:rsidR="00297D7C" w:rsidTr="00297D7C">
        <w:tc>
          <w:tcPr>
            <w:tcW w:w="6799" w:type="dxa"/>
          </w:tcPr>
          <w:p w:rsidR="00297D7C" w:rsidRDefault="00297D7C" w:rsidP="008A5A65">
            <w:r>
              <w:t>Podmirene obveze u izvještajnom razdoblju</w:t>
            </w:r>
          </w:p>
        </w:tc>
        <w:tc>
          <w:tcPr>
            <w:tcW w:w="2552" w:type="dxa"/>
          </w:tcPr>
          <w:p w:rsidR="00297D7C" w:rsidRDefault="00297D7C" w:rsidP="00297D7C">
            <w:pPr>
              <w:jc w:val="right"/>
            </w:pPr>
            <w:r>
              <w:t>1.386.470,66 EUR</w:t>
            </w:r>
          </w:p>
        </w:tc>
      </w:tr>
      <w:tr w:rsidR="00297D7C" w:rsidTr="00297D7C">
        <w:tc>
          <w:tcPr>
            <w:tcW w:w="6799" w:type="dxa"/>
          </w:tcPr>
          <w:p w:rsidR="00297D7C" w:rsidRPr="00297D7C" w:rsidRDefault="00297D7C" w:rsidP="00297D7C">
            <w:pPr>
              <w:pStyle w:val="Odlomakpopisa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297D7C">
              <w:rPr>
                <w:sz w:val="18"/>
                <w:szCs w:val="18"/>
              </w:rPr>
              <w:t>od toga međusobne obveze subjekata općeg proračuna</w:t>
            </w:r>
          </w:p>
        </w:tc>
        <w:tc>
          <w:tcPr>
            <w:tcW w:w="2552" w:type="dxa"/>
          </w:tcPr>
          <w:p w:rsidR="00297D7C" w:rsidRPr="00297D7C" w:rsidRDefault="00297D7C" w:rsidP="00297D7C">
            <w:pPr>
              <w:jc w:val="right"/>
              <w:rPr>
                <w:sz w:val="18"/>
                <w:szCs w:val="18"/>
              </w:rPr>
            </w:pPr>
            <w:r w:rsidRPr="00297D7C">
              <w:rPr>
                <w:sz w:val="18"/>
                <w:szCs w:val="18"/>
              </w:rPr>
              <w:t>4.635,09 EUR</w:t>
            </w:r>
          </w:p>
        </w:tc>
      </w:tr>
      <w:tr w:rsidR="00297D7C" w:rsidTr="00297D7C">
        <w:tc>
          <w:tcPr>
            <w:tcW w:w="6799" w:type="dxa"/>
          </w:tcPr>
          <w:p w:rsidR="00297D7C" w:rsidRDefault="00297D7C" w:rsidP="008A5A65">
            <w:r>
              <w:t>Stanje dospjelih obveza 31.12.2023.</w:t>
            </w:r>
          </w:p>
        </w:tc>
        <w:tc>
          <w:tcPr>
            <w:tcW w:w="2552" w:type="dxa"/>
          </w:tcPr>
          <w:p w:rsidR="00297D7C" w:rsidRDefault="00297D7C" w:rsidP="00297D7C">
            <w:pPr>
              <w:jc w:val="right"/>
            </w:pPr>
            <w:r>
              <w:t>0,00 EUR</w:t>
            </w:r>
          </w:p>
        </w:tc>
      </w:tr>
      <w:tr w:rsidR="00297D7C" w:rsidTr="00297D7C">
        <w:tc>
          <w:tcPr>
            <w:tcW w:w="6799" w:type="dxa"/>
          </w:tcPr>
          <w:p w:rsidR="00297D7C" w:rsidRDefault="00297D7C" w:rsidP="008A5A65">
            <w:r>
              <w:t>Stanje nedospjelih obveza 31.12.2023.</w:t>
            </w:r>
          </w:p>
        </w:tc>
        <w:tc>
          <w:tcPr>
            <w:tcW w:w="2552" w:type="dxa"/>
          </w:tcPr>
          <w:p w:rsidR="00297D7C" w:rsidRDefault="00297D7C" w:rsidP="00297D7C">
            <w:pPr>
              <w:jc w:val="right"/>
            </w:pPr>
            <w:r>
              <w:t>109.302,58 EUR</w:t>
            </w:r>
          </w:p>
        </w:tc>
      </w:tr>
    </w:tbl>
    <w:p w:rsidR="007A7424" w:rsidRDefault="007A7424" w:rsidP="008A5A65"/>
    <w:p w:rsidR="007A7424" w:rsidRDefault="007A7424" w:rsidP="008A5A65"/>
    <w:p w:rsidR="005D405D" w:rsidRDefault="005D405D" w:rsidP="005D405D">
      <w:pPr>
        <w:jc w:val="both"/>
        <w:rPr>
          <w:rFonts w:ascii="Tahoma" w:hAnsi="Tahoma" w:cs="Tahoma"/>
        </w:rPr>
      </w:pPr>
    </w:p>
    <w:p w:rsidR="005D405D" w:rsidRPr="00824E6A" w:rsidRDefault="005D405D" w:rsidP="005D405D">
      <w:pPr>
        <w:jc w:val="both"/>
        <w:rPr>
          <w:rFonts w:ascii="Tahoma" w:hAnsi="Tahoma" w:cs="Tahoma"/>
        </w:rPr>
      </w:pPr>
    </w:p>
    <w:p w:rsidR="00AC1A72" w:rsidRDefault="00E10383" w:rsidP="008434B1">
      <w:pPr>
        <w:pStyle w:val="Naslov3"/>
        <w:jc w:val="left"/>
      </w:pPr>
      <w:bookmarkStart w:id="9" w:name="_Toc157580792"/>
      <w:r>
        <w:t>OBRAZAC RAS-FUNKCIJSKI</w:t>
      </w:r>
      <w:bookmarkEnd w:id="9"/>
    </w:p>
    <w:p w:rsidR="00E10383" w:rsidRDefault="00E10383" w:rsidP="00E10383"/>
    <w:p w:rsidR="00E10383" w:rsidRDefault="00E10383" w:rsidP="00E10383">
      <w:pPr>
        <w:jc w:val="both"/>
        <w:rPr>
          <w:rFonts w:ascii="Tahoma" w:hAnsi="Tahoma" w:cs="Tahoma"/>
          <w:b/>
        </w:rPr>
      </w:pPr>
      <w:r w:rsidRPr="00E10383">
        <w:rPr>
          <w:rFonts w:ascii="Tahoma" w:hAnsi="Tahoma" w:cs="Tahoma"/>
          <w:b/>
        </w:rPr>
        <w:t>Bilješka 1</w:t>
      </w:r>
    </w:p>
    <w:p w:rsidR="00E10383" w:rsidRDefault="00E10383" w:rsidP="00E10383">
      <w:pPr>
        <w:jc w:val="both"/>
        <w:rPr>
          <w:rFonts w:ascii="Tahoma" w:hAnsi="Tahoma" w:cs="Tahoma"/>
          <w:b/>
        </w:rPr>
      </w:pPr>
    </w:p>
    <w:p w:rsidR="008C6E5E" w:rsidRDefault="008C6E5E" w:rsidP="00BF1D4A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Ukupni izdaci iznose 1.377.515,02 EUR – šifra 09 OBRAZOVANJE</w:t>
      </w:r>
    </w:p>
    <w:p w:rsidR="00766F89" w:rsidRPr="00766F89" w:rsidRDefault="000B7823" w:rsidP="00BF1D4A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Šifra 096 - </w:t>
      </w:r>
      <w:r w:rsidR="00766F89">
        <w:rPr>
          <w:rFonts w:ascii="Tahoma" w:hAnsi="Tahoma" w:cs="Tahoma"/>
        </w:rPr>
        <w:t>evidentirani su izdaci za namirnice za školsku kuhinju te prijevoz učenika s teškoćama u razvoju – OŠ i SŠ</w:t>
      </w:r>
    </w:p>
    <w:p w:rsidR="002B7EAF" w:rsidRPr="00766F89" w:rsidRDefault="000B7823" w:rsidP="00BF1D4A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Šifra 098 - </w:t>
      </w:r>
      <w:r w:rsidR="00F830E6" w:rsidRPr="00766F89">
        <w:rPr>
          <w:rFonts w:ascii="Tahoma" w:hAnsi="Tahoma" w:cs="Tahoma"/>
        </w:rPr>
        <w:t xml:space="preserve"> evidentirani su izdaci za </w:t>
      </w:r>
      <w:r w:rsidR="00766F89">
        <w:rPr>
          <w:rFonts w:ascii="Tahoma" w:hAnsi="Tahoma" w:cs="Tahoma"/>
        </w:rPr>
        <w:t>djecu u predškolskim skupinama – prijevoz i prehrana koje financira Grad Karlovac za djecu sa svog područja</w:t>
      </w:r>
      <w:r w:rsidR="008C6E5E">
        <w:rPr>
          <w:rFonts w:ascii="Tahoma" w:hAnsi="Tahoma" w:cs="Tahoma"/>
        </w:rPr>
        <w:t xml:space="preserve"> (za 2022. godinu)</w:t>
      </w:r>
    </w:p>
    <w:p w:rsidR="002E1398" w:rsidRDefault="002E1398" w:rsidP="002E139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...</w:t>
      </w:r>
    </w:p>
    <w:p w:rsidR="004A6899" w:rsidRDefault="004A6899" w:rsidP="002E1398">
      <w:pPr>
        <w:jc w:val="center"/>
        <w:rPr>
          <w:rFonts w:ascii="Tahoma" w:hAnsi="Tahoma" w:cs="Tahoma"/>
          <w:b/>
        </w:rPr>
      </w:pPr>
    </w:p>
    <w:p w:rsidR="00F77882" w:rsidRDefault="00F77882" w:rsidP="002E1398">
      <w:pPr>
        <w:jc w:val="center"/>
        <w:rPr>
          <w:rFonts w:ascii="Tahoma" w:hAnsi="Tahoma" w:cs="Tahoma"/>
          <w:b/>
        </w:rPr>
      </w:pPr>
    </w:p>
    <w:p w:rsidR="00F77882" w:rsidRDefault="00F77882" w:rsidP="002E1398">
      <w:pPr>
        <w:jc w:val="center"/>
        <w:rPr>
          <w:rFonts w:ascii="Tahoma" w:hAnsi="Tahoma" w:cs="Tahoma"/>
          <w:b/>
        </w:rPr>
      </w:pPr>
    </w:p>
    <w:p w:rsidR="00F77882" w:rsidRDefault="00F77882" w:rsidP="002E1398">
      <w:pPr>
        <w:jc w:val="center"/>
        <w:rPr>
          <w:rFonts w:ascii="Tahoma" w:hAnsi="Tahoma" w:cs="Tahoma"/>
          <w:b/>
        </w:rPr>
      </w:pPr>
    </w:p>
    <w:p w:rsidR="004A6899" w:rsidRDefault="00BA2AEF" w:rsidP="00BA2AEF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</w:t>
      </w:r>
    </w:p>
    <w:p w:rsidR="00BA2AEF" w:rsidRDefault="00BA2AEF" w:rsidP="00BA2AEF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Ravnatelj: </w:t>
      </w:r>
      <w:proofErr w:type="spellStart"/>
      <w:r w:rsidRPr="00BA2AEF">
        <w:rPr>
          <w:rFonts w:ascii="Tahoma" w:hAnsi="Tahoma" w:cs="Tahoma"/>
        </w:rPr>
        <w:t>Volodymyr</w:t>
      </w:r>
      <w:proofErr w:type="spellEnd"/>
      <w:r w:rsidRPr="00BA2AEF">
        <w:rPr>
          <w:rFonts w:ascii="Tahoma" w:hAnsi="Tahoma" w:cs="Tahoma"/>
        </w:rPr>
        <w:t xml:space="preserve"> </w:t>
      </w:r>
      <w:proofErr w:type="spellStart"/>
      <w:r w:rsidRPr="00BA2AEF">
        <w:rPr>
          <w:rFonts w:ascii="Tahoma" w:hAnsi="Tahoma" w:cs="Tahoma"/>
        </w:rPr>
        <w:t>Kubinskyy</w:t>
      </w:r>
      <w:proofErr w:type="spellEnd"/>
    </w:p>
    <w:p w:rsidR="00A447DD" w:rsidRDefault="00A447DD" w:rsidP="00BA2AEF">
      <w:pPr>
        <w:jc w:val="right"/>
        <w:rPr>
          <w:rFonts w:ascii="Tahoma" w:hAnsi="Tahoma" w:cs="Tahoma"/>
        </w:rPr>
      </w:pPr>
    </w:p>
    <w:p w:rsidR="00A447DD" w:rsidRDefault="00A447DD" w:rsidP="00BA2AEF">
      <w:pPr>
        <w:jc w:val="right"/>
        <w:rPr>
          <w:rFonts w:ascii="Tahoma" w:hAnsi="Tahoma" w:cs="Tahoma"/>
        </w:rPr>
      </w:pPr>
    </w:p>
    <w:p w:rsidR="00A447DD" w:rsidRDefault="00A447DD" w:rsidP="00BA2AEF">
      <w:pPr>
        <w:jc w:val="right"/>
        <w:rPr>
          <w:rFonts w:ascii="Tahoma" w:hAnsi="Tahoma" w:cs="Tahoma"/>
        </w:rPr>
      </w:pPr>
    </w:p>
    <w:p w:rsidR="00A447DD" w:rsidRDefault="00A447DD" w:rsidP="00A447DD">
      <w:pPr>
        <w:rPr>
          <w:rFonts w:ascii="Tahoma" w:hAnsi="Tahoma" w:cs="Tahoma"/>
        </w:rPr>
      </w:pPr>
    </w:p>
    <w:p w:rsidR="00A447DD" w:rsidRDefault="00A447DD" w:rsidP="00A447DD">
      <w:pPr>
        <w:rPr>
          <w:rFonts w:ascii="Tahoma" w:hAnsi="Tahoma" w:cs="Tahoma"/>
        </w:rPr>
      </w:pPr>
    </w:p>
    <w:p w:rsidR="00A447DD" w:rsidRDefault="006F03E7" w:rsidP="00A447DD">
      <w:pPr>
        <w:rPr>
          <w:rFonts w:ascii="Tahoma" w:hAnsi="Tahoma" w:cs="Tahoma"/>
        </w:rPr>
      </w:pPr>
      <w:hyperlink r:id="rId11" w:history="1">
        <w:r w:rsidR="00A447DD" w:rsidRPr="007F77EB">
          <w:rPr>
            <w:rStyle w:val="Hiperveza"/>
            <w:rFonts w:ascii="Tahoma" w:hAnsi="Tahoma" w:cs="Tahoma"/>
          </w:rPr>
          <w:t>http://centar-odgojiobrazovanje-djeceimladezi-ka.skole.hr/</w:t>
        </w:r>
      </w:hyperlink>
    </w:p>
    <w:p w:rsidR="00A447DD" w:rsidRPr="00BA2AEF" w:rsidRDefault="00A447DD" w:rsidP="00A447DD">
      <w:pPr>
        <w:rPr>
          <w:rFonts w:ascii="Tahoma" w:hAnsi="Tahoma" w:cs="Tahoma"/>
        </w:rPr>
      </w:pPr>
    </w:p>
    <w:sectPr w:rsidR="00A447DD" w:rsidRPr="00BA2AEF" w:rsidSect="00EF3C16">
      <w:footerReference w:type="default" r:id="rId12"/>
      <w:pgSz w:w="11906" w:h="16838"/>
      <w:pgMar w:top="907" w:right="1134" w:bottom="96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0AB" w:rsidRDefault="009200AB" w:rsidP="008B4A6D">
      <w:r>
        <w:separator/>
      </w:r>
    </w:p>
  </w:endnote>
  <w:endnote w:type="continuationSeparator" w:id="0">
    <w:p w:rsidR="009200AB" w:rsidRDefault="009200AB" w:rsidP="008B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343144"/>
      <w:docPartObj>
        <w:docPartGallery w:val="Page Numbers (Bottom of Page)"/>
        <w:docPartUnique/>
      </w:docPartObj>
    </w:sdtPr>
    <w:sdtEndPr/>
    <w:sdtContent>
      <w:p w:rsidR="008B4A6D" w:rsidRDefault="008B4A6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5D3" w:rsidRPr="008C75D3">
          <w:rPr>
            <w:noProof/>
          </w:rPr>
          <w:t>4</w:t>
        </w:r>
        <w:r>
          <w:fldChar w:fldCharType="end"/>
        </w:r>
      </w:p>
    </w:sdtContent>
  </w:sdt>
  <w:p w:rsidR="008B4A6D" w:rsidRDefault="008B4A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0AB" w:rsidRDefault="009200AB" w:rsidP="008B4A6D">
      <w:r>
        <w:separator/>
      </w:r>
    </w:p>
  </w:footnote>
  <w:footnote w:type="continuationSeparator" w:id="0">
    <w:p w:rsidR="009200AB" w:rsidRDefault="009200AB" w:rsidP="008B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096C"/>
    <w:multiLevelType w:val="hybridMultilevel"/>
    <w:tmpl w:val="F4C25380"/>
    <w:lvl w:ilvl="0" w:tplc="998ACEB8">
      <w:start w:val="1"/>
      <w:numFmt w:val="decimal"/>
      <w:lvlText w:val="%1."/>
      <w:lvlJc w:val="left"/>
      <w:pPr>
        <w:ind w:left="405" w:hanging="405"/>
      </w:pPr>
      <w:rPr>
        <w:rFonts w:asciiTheme="minorHAnsi" w:eastAsiaTheme="minorHAnsi" w:hAnsiTheme="minorHAnsi" w:cstheme="minorBidi"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263F0"/>
    <w:multiLevelType w:val="hybridMultilevel"/>
    <w:tmpl w:val="7CF43D88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830"/>
    <w:multiLevelType w:val="hybridMultilevel"/>
    <w:tmpl w:val="539043D8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14F3"/>
    <w:multiLevelType w:val="hybridMultilevel"/>
    <w:tmpl w:val="43E2C4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21481"/>
    <w:multiLevelType w:val="hybridMultilevel"/>
    <w:tmpl w:val="A2CE41F2"/>
    <w:lvl w:ilvl="0" w:tplc="F7B45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47A7"/>
    <w:multiLevelType w:val="hybridMultilevel"/>
    <w:tmpl w:val="0DCA5BAA"/>
    <w:lvl w:ilvl="0" w:tplc="2F9A75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4204FE"/>
    <w:multiLevelType w:val="hybridMultilevel"/>
    <w:tmpl w:val="4C4C551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9068A"/>
    <w:multiLevelType w:val="hybridMultilevel"/>
    <w:tmpl w:val="19B8192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1390F"/>
    <w:multiLevelType w:val="hybridMultilevel"/>
    <w:tmpl w:val="A59CBDF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E3979"/>
    <w:multiLevelType w:val="hybridMultilevel"/>
    <w:tmpl w:val="0F14CB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4B3B"/>
    <w:multiLevelType w:val="hybridMultilevel"/>
    <w:tmpl w:val="9E328B5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33834"/>
    <w:multiLevelType w:val="hybridMultilevel"/>
    <w:tmpl w:val="3FAC26AC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4F12EF"/>
    <w:multiLevelType w:val="hybridMultilevel"/>
    <w:tmpl w:val="0464AC8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0156A"/>
    <w:multiLevelType w:val="hybridMultilevel"/>
    <w:tmpl w:val="58B806D8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C2B0C"/>
    <w:multiLevelType w:val="hybridMultilevel"/>
    <w:tmpl w:val="32486EC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343A4"/>
    <w:multiLevelType w:val="hybridMultilevel"/>
    <w:tmpl w:val="41E099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248E6"/>
    <w:multiLevelType w:val="hybridMultilevel"/>
    <w:tmpl w:val="5ACE062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07C40"/>
    <w:multiLevelType w:val="hybridMultilevel"/>
    <w:tmpl w:val="D6F05F8A"/>
    <w:lvl w:ilvl="0" w:tplc="F7B45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A0B53"/>
    <w:multiLevelType w:val="hybridMultilevel"/>
    <w:tmpl w:val="60F4DFE0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8B0D40"/>
    <w:multiLevelType w:val="hybridMultilevel"/>
    <w:tmpl w:val="4286893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275AC"/>
    <w:multiLevelType w:val="hybridMultilevel"/>
    <w:tmpl w:val="F594F69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65C71"/>
    <w:multiLevelType w:val="hybridMultilevel"/>
    <w:tmpl w:val="2D906E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54BC5"/>
    <w:multiLevelType w:val="hybridMultilevel"/>
    <w:tmpl w:val="FEA46D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B1C1E"/>
    <w:multiLevelType w:val="hybridMultilevel"/>
    <w:tmpl w:val="EB8E2B6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B45B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C6D47"/>
    <w:multiLevelType w:val="hybridMultilevel"/>
    <w:tmpl w:val="800EF5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47A8F"/>
    <w:multiLevelType w:val="hybridMultilevel"/>
    <w:tmpl w:val="2D906E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1562B"/>
    <w:multiLevelType w:val="hybridMultilevel"/>
    <w:tmpl w:val="A470F7D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E404E"/>
    <w:multiLevelType w:val="hybridMultilevel"/>
    <w:tmpl w:val="64C435D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80327"/>
    <w:multiLevelType w:val="hybridMultilevel"/>
    <w:tmpl w:val="86E69B52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17577"/>
    <w:multiLevelType w:val="hybridMultilevel"/>
    <w:tmpl w:val="5660172E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5093B"/>
    <w:multiLevelType w:val="hybridMultilevel"/>
    <w:tmpl w:val="DBFE4940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AD79EC"/>
    <w:multiLevelType w:val="hybridMultilevel"/>
    <w:tmpl w:val="0486E566"/>
    <w:lvl w:ilvl="0" w:tplc="F7B45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73EF2"/>
    <w:multiLevelType w:val="hybridMultilevel"/>
    <w:tmpl w:val="12EEB81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A719B"/>
    <w:multiLevelType w:val="hybridMultilevel"/>
    <w:tmpl w:val="1898D81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37B43"/>
    <w:multiLevelType w:val="hybridMultilevel"/>
    <w:tmpl w:val="22D81AE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17D06"/>
    <w:multiLevelType w:val="hybridMultilevel"/>
    <w:tmpl w:val="4D9E0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25D6E"/>
    <w:multiLevelType w:val="hybridMultilevel"/>
    <w:tmpl w:val="2D32416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97DDE"/>
    <w:multiLevelType w:val="multilevel"/>
    <w:tmpl w:val="A2CE41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932C6"/>
    <w:multiLevelType w:val="multilevel"/>
    <w:tmpl w:val="D6F05F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8611C"/>
    <w:multiLevelType w:val="hybridMultilevel"/>
    <w:tmpl w:val="5014783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B77E7"/>
    <w:multiLevelType w:val="hybridMultilevel"/>
    <w:tmpl w:val="6EB69F9E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17"/>
  </w:num>
  <w:num w:numId="5">
    <w:abstractNumId w:val="38"/>
  </w:num>
  <w:num w:numId="6">
    <w:abstractNumId w:val="2"/>
  </w:num>
  <w:num w:numId="7">
    <w:abstractNumId w:val="36"/>
  </w:num>
  <w:num w:numId="8">
    <w:abstractNumId w:val="29"/>
  </w:num>
  <w:num w:numId="9">
    <w:abstractNumId w:val="23"/>
  </w:num>
  <w:num w:numId="10">
    <w:abstractNumId w:val="4"/>
  </w:num>
  <w:num w:numId="11">
    <w:abstractNumId w:val="37"/>
  </w:num>
  <w:num w:numId="12">
    <w:abstractNumId w:val="1"/>
  </w:num>
  <w:num w:numId="13">
    <w:abstractNumId w:val="28"/>
  </w:num>
  <w:num w:numId="14">
    <w:abstractNumId w:val="20"/>
  </w:num>
  <w:num w:numId="15">
    <w:abstractNumId w:val="35"/>
  </w:num>
  <w:num w:numId="16">
    <w:abstractNumId w:val="18"/>
  </w:num>
  <w:num w:numId="17">
    <w:abstractNumId w:val="10"/>
  </w:num>
  <w:num w:numId="18">
    <w:abstractNumId w:val="27"/>
  </w:num>
  <w:num w:numId="19">
    <w:abstractNumId w:val="16"/>
  </w:num>
  <w:num w:numId="20">
    <w:abstractNumId w:val="19"/>
  </w:num>
  <w:num w:numId="21">
    <w:abstractNumId w:val="32"/>
  </w:num>
  <w:num w:numId="22">
    <w:abstractNumId w:val="13"/>
  </w:num>
  <w:num w:numId="23">
    <w:abstractNumId w:val="8"/>
  </w:num>
  <w:num w:numId="24">
    <w:abstractNumId w:val="14"/>
  </w:num>
  <w:num w:numId="25">
    <w:abstractNumId w:val="12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24"/>
  </w:num>
  <w:num w:numId="29">
    <w:abstractNumId w:val="31"/>
  </w:num>
  <w:num w:numId="30">
    <w:abstractNumId w:val="11"/>
  </w:num>
  <w:num w:numId="31">
    <w:abstractNumId w:val="34"/>
  </w:num>
  <w:num w:numId="32">
    <w:abstractNumId w:val="30"/>
  </w:num>
  <w:num w:numId="33">
    <w:abstractNumId w:val="6"/>
  </w:num>
  <w:num w:numId="34">
    <w:abstractNumId w:val="39"/>
  </w:num>
  <w:num w:numId="35">
    <w:abstractNumId w:val="26"/>
  </w:num>
  <w:num w:numId="36">
    <w:abstractNumId w:val="3"/>
  </w:num>
  <w:num w:numId="37">
    <w:abstractNumId w:val="33"/>
  </w:num>
  <w:num w:numId="38">
    <w:abstractNumId w:val="7"/>
  </w:num>
  <w:num w:numId="39">
    <w:abstractNumId w:val="0"/>
  </w:num>
  <w:num w:numId="40">
    <w:abstractNumId w:val="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AF"/>
    <w:rsid w:val="00000972"/>
    <w:rsid w:val="0001347E"/>
    <w:rsid w:val="00014859"/>
    <w:rsid w:val="00015C3B"/>
    <w:rsid w:val="0002213E"/>
    <w:rsid w:val="00040B74"/>
    <w:rsid w:val="00042F89"/>
    <w:rsid w:val="000463A6"/>
    <w:rsid w:val="000508B4"/>
    <w:rsid w:val="00062845"/>
    <w:rsid w:val="00067983"/>
    <w:rsid w:val="0008668A"/>
    <w:rsid w:val="00095DA0"/>
    <w:rsid w:val="00096C0E"/>
    <w:rsid w:val="000A39D1"/>
    <w:rsid w:val="000A6F51"/>
    <w:rsid w:val="000A7225"/>
    <w:rsid w:val="000A7ED9"/>
    <w:rsid w:val="000B16AC"/>
    <w:rsid w:val="000B5156"/>
    <w:rsid w:val="000B7823"/>
    <w:rsid w:val="000F21DA"/>
    <w:rsid w:val="00104D1F"/>
    <w:rsid w:val="0011670D"/>
    <w:rsid w:val="001311A9"/>
    <w:rsid w:val="00145DAF"/>
    <w:rsid w:val="00157999"/>
    <w:rsid w:val="00164B0C"/>
    <w:rsid w:val="00172C05"/>
    <w:rsid w:val="00192164"/>
    <w:rsid w:val="00192EC2"/>
    <w:rsid w:val="001A134E"/>
    <w:rsid w:val="001A604A"/>
    <w:rsid w:val="001B69C1"/>
    <w:rsid w:val="001C5647"/>
    <w:rsid w:val="001E6E33"/>
    <w:rsid w:val="00202024"/>
    <w:rsid w:val="00227B6F"/>
    <w:rsid w:val="00254114"/>
    <w:rsid w:val="002555A2"/>
    <w:rsid w:val="00261835"/>
    <w:rsid w:val="0028355C"/>
    <w:rsid w:val="00286266"/>
    <w:rsid w:val="00291D02"/>
    <w:rsid w:val="00297D7C"/>
    <w:rsid w:val="002B5C58"/>
    <w:rsid w:val="002B7EAF"/>
    <w:rsid w:val="002C0389"/>
    <w:rsid w:val="002C26D2"/>
    <w:rsid w:val="002E0304"/>
    <w:rsid w:val="002E1398"/>
    <w:rsid w:val="002E285C"/>
    <w:rsid w:val="002F4472"/>
    <w:rsid w:val="00315C07"/>
    <w:rsid w:val="0031684B"/>
    <w:rsid w:val="00327EB2"/>
    <w:rsid w:val="0034211D"/>
    <w:rsid w:val="00344BB9"/>
    <w:rsid w:val="00351FF1"/>
    <w:rsid w:val="003760EA"/>
    <w:rsid w:val="0038214A"/>
    <w:rsid w:val="003909EA"/>
    <w:rsid w:val="003A1966"/>
    <w:rsid w:val="003A5D1E"/>
    <w:rsid w:val="003B47DD"/>
    <w:rsid w:val="003B76B6"/>
    <w:rsid w:val="003C2435"/>
    <w:rsid w:val="003D0B5B"/>
    <w:rsid w:val="004047DA"/>
    <w:rsid w:val="0041103A"/>
    <w:rsid w:val="00416349"/>
    <w:rsid w:val="004322F2"/>
    <w:rsid w:val="004526C8"/>
    <w:rsid w:val="004628C3"/>
    <w:rsid w:val="0046448B"/>
    <w:rsid w:val="004729C7"/>
    <w:rsid w:val="00472C77"/>
    <w:rsid w:val="00487822"/>
    <w:rsid w:val="004A6899"/>
    <w:rsid w:val="004B7D2C"/>
    <w:rsid w:val="004D15DB"/>
    <w:rsid w:val="004E1130"/>
    <w:rsid w:val="004E41F7"/>
    <w:rsid w:val="004E4C2C"/>
    <w:rsid w:val="004E5E4D"/>
    <w:rsid w:val="004E6B92"/>
    <w:rsid w:val="004F72A2"/>
    <w:rsid w:val="005063A4"/>
    <w:rsid w:val="00511F89"/>
    <w:rsid w:val="00515F69"/>
    <w:rsid w:val="0053265B"/>
    <w:rsid w:val="00553D7D"/>
    <w:rsid w:val="00566DB9"/>
    <w:rsid w:val="005709C6"/>
    <w:rsid w:val="00573346"/>
    <w:rsid w:val="00575ABA"/>
    <w:rsid w:val="005A737E"/>
    <w:rsid w:val="005C3FD5"/>
    <w:rsid w:val="005D405D"/>
    <w:rsid w:val="005D43C3"/>
    <w:rsid w:val="005D77AC"/>
    <w:rsid w:val="00604BAA"/>
    <w:rsid w:val="00607A7A"/>
    <w:rsid w:val="00607B3E"/>
    <w:rsid w:val="00613CFF"/>
    <w:rsid w:val="00616239"/>
    <w:rsid w:val="00621438"/>
    <w:rsid w:val="00632F98"/>
    <w:rsid w:val="006372C2"/>
    <w:rsid w:val="00641F3F"/>
    <w:rsid w:val="0065035F"/>
    <w:rsid w:val="006753F5"/>
    <w:rsid w:val="0067728E"/>
    <w:rsid w:val="00694597"/>
    <w:rsid w:val="00694807"/>
    <w:rsid w:val="00694A5A"/>
    <w:rsid w:val="006A32B4"/>
    <w:rsid w:val="006A5772"/>
    <w:rsid w:val="006B1D37"/>
    <w:rsid w:val="006B3733"/>
    <w:rsid w:val="006B3A05"/>
    <w:rsid w:val="006C1D12"/>
    <w:rsid w:val="006E2BD7"/>
    <w:rsid w:val="007001CA"/>
    <w:rsid w:val="00715589"/>
    <w:rsid w:val="0072519E"/>
    <w:rsid w:val="00732386"/>
    <w:rsid w:val="0073329A"/>
    <w:rsid w:val="007450CF"/>
    <w:rsid w:val="00750727"/>
    <w:rsid w:val="00761601"/>
    <w:rsid w:val="00766F89"/>
    <w:rsid w:val="00773E82"/>
    <w:rsid w:val="00781C64"/>
    <w:rsid w:val="0078201A"/>
    <w:rsid w:val="007832CA"/>
    <w:rsid w:val="00786304"/>
    <w:rsid w:val="00792665"/>
    <w:rsid w:val="007A04B8"/>
    <w:rsid w:val="007A1C0E"/>
    <w:rsid w:val="007A596F"/>
    <w:rsid w:val="007A7424"/>
    <w:rsid w:val="007C120E"/>
    <w:rsid w:val="007C357D"/>
    <w:rsid w:val="007D174E"/>
    <w:rsid w:val="007D2772"/>
    <w:rsid w:val="007E0BF2"/>
    <w:rsid w:val="007E2519"/>
    <w:rsid w:val="007E3EBC"/>
    <w:rsid w:val="007E4311"/>
    <w:rsid w:val="007F1E09"/>
    <w:rsid w:val="007F658E"/>
    <w:rsid w:val="007F6CA0"/>
    <w:rsid w:val="007F7142"/>
    <w:rsid w:val="007F7CC8"/>
    <w:rsid w:val="00806114"/>
    <w:rsid w:val="00822EFB"/>
    <w:rsid w:val="00822EFC"/>
    <w:rsid w:val="008249AE"/>
    <w:rsid w:val="00824E6A"/>
    <w:rsid w:val="00826EE9"/>
    <w:rsid w:val="00835F26"/>
    <w:rsid w:val="00840B51"/>
    <w:rsid w:val="008434B1"/>
    <w:rsid w:val="00857FB5"/>
    <w:rsid w:val="00867427"/>
    <w:rsid w:val="008730A1"/>
    <w:rsid w:val="00886646"/>
    <w:rsid w:val="008A5A65"/>
    <w:rsid w:val="008B2021"/>
    <w:rsid w:val="008B4A6D"/>
    <w:rsid w:val="008B7614"/>
    <w:rsid w:val="008C6E5E"/>
    <w:rsid w:val="008C75D3"/>
    <w:rsid w:val="008D4BFE"/>
    <w:rsid w:val="00904487"/>
    <w:rsid w:val="0090631E"/>
    <w:rsid w:val="009136FB"/>
    <w:rsid w:val="009150E0"/>
    <w:rsid w:val="009200AB"/>
    <w:rsid w:val="0093098A"/>
    <w:rsid w:val="00935CDF"/>
    <w:rsid w:val="009524B0"/>
    <w:rsid w:val="00952E5F"/>
    <w:rsid w:val="009608AC"/>
    <w:rsid w:val="00961539"/>
    <w:rsid w:val="0098431B"/>
    <w:rsid w:val="009A5EC7"/>
    <w:rsid w:val="009B013C"/>
    <w:rsid w:val="009E2EFE"/>
    <w:rsid w:val="00A1291C"/>
    <w:rsid w:val="00A14AEB"/>
    <w:rsid w:val="00A1643B"/>
    <w:rsid w:val="00A214DF"/>
    <w:rsid w:val="00A216F6"/>
    <w:rsid w:val="00A26CC0"/>
    <w:rsid w:val="00A34217"/>
    <w:rsid w:val="00A34ABB"/>
    <w:rsid w:val="00A35F49"/>
    <w:rsid w:val="00A40632"/>
    <w:rsid w:val="00A406C2"/>
    <w:rsid w:val="00A42BF9"/>
    <w:rsid w:val="00A4404A"/>
    <w:rsid w:val="00A447DD"/>
    <w:rsid w:val="00A51460"/>
    <w:rsid w:val="00A51CC6"/>
    <w:rsid w:val="00A54FF8"/>
    <w:rsid w:val="00A7774C"/>
    <w:rsid w:val="00A857C9"/>
    <w:rsid w:val="00AA0B97"/>
    <w:rsid w:val="00AA546D"/>
    <w:rsid w:val="00AC1A72"/>
    <w:rsid w:val="00B01060"/>
    <w:rsid w:val="00B12E68"/>
    <w:rsid w:val="00B165D6"/>
    <w:rsid w:val="00B24F71"/>
    <w:rsid w:val="00B33B95"/>
    <w:rsid w:val="00B35D8C"/>
    <w:rsid w:val="00B3719F"/>
    <w:rsid w:val="00B40796"/>
    <w:rsid w:val="00B73CA4"/>
    <w:rsid w:val="00B76B75"/>
    <w:rsid w:val="00B86C54"/>
    <w:rsid w:val="00B930C8"/>
    <w:rsid w:val="00BA2AEF"/>
    <w:rsid w:val="00BB3BB2"/>
    <w:rsid w:val="00BB4278"/>
    <w:rsid w:val="00BC2AFA"/>
    <w:rsid w:val="00BC2CE0"/>
    <w:rsid w:val="00BC7B4B"/>
    <w:rsid w:val="00BE17F8"/>
    <w:rsid w:val="00BF0150"/>
    <w:rsid w:val="00BF2A53"/>
    <w:rsid w:val="00BF5D40"/>
    <w:rsid w:val="00C029A7"/>
    <w:rsid w:val="00C03C9A"/>
    <w:rsid w:val="00C2372D"/>
    <w:rsid w:val="00C25EF4"/>
    <w:rsid w:val="00C452F9"/>
    <w:rsid w:val="00C75C37"/>
    <w:rsid w:val="00CA1AD8"/>
    <w:rsid w:val="00CB0B05"/>
    <w:rsid w:val="00CB13ED"/>
    <w:rsid w:val="00CB5318"/>
    <w:rsid w:val="00CE04B1"/>
    <w:rsid w:val="00CE1864"/>
    <w:rsid w:val="00CF2765"/>
    <w:rsid w:val="00D07630"/>
    <w:rsid w:val="00D14DD8"/>
    <w:rsid w:val="00D22DAA"/>
    <w:rsid w:val="00D24B83"/>
    <w:rsid w:val="00D354FE"/>
    <w:rsid w:val="00D431A4"/>
    <w:rsid w:val="00D43599"/>
    <w:rsid w:val="00D57912"/>
    <w:rsid w:val="00D60E53"/>
    <w:rsid w:val="00D614C5"/>
    <w:rsid w:val="00D620C7"/>
    <w:rsid w:val="00D63E76"/>
    <w:rsid w:val="00D66497"/>
    <w:rsid w:val="00D71836"/>
    <w:rsid w:val="00D729D3"/>
    <w:rsid w:val="00D80B38"/>
    <w:rsid w:val="00D80E7B"/>
    <w:rsid w:val="00D816E2"/>
    <w:rsid w:val="00D84AD6"/>
    <w:rsid w:val="00D9782A"/>
    <w:rsid w:val="00DA1363"/>
    <w:rsid w:val="00DA1BB3"/>
    <w:rsid w:val="00DB4B3A"/>
    <w:rsid w:val="00DC2D65"/>
    <w:rsid w:val="00DD41A8"/>
    <w:rsid w:val="00DE2506"/>
    <w:rsid w:val="00DF24FA"/>
    <w:rsid w:val="00DF5644"/>
    <w:rsid w:val="00DF7D73"/>
    <w:rsid w:val="00E10383"/>
    <w:rsid w:val="00E24F04"/>
    <w:rsid w:val="00E36082"/>
    <w:rsid w:val="00E42DE2"/>
    <w:rsid w:val="00E64CF9"/>
    <w:rsid w:val="00E77BF7"/>
    <w:rsid w:val="00E90323"/>
    <w:rsid w:val="00E94C69"/>
    <w:rsid w:val="00E94D9C"/>
    <w:rsid w:val="00EA09F2"/>
    <w:rsid w:val="00EA3731"/>
    <w:rsid w:val="00EA5F1C"/>
    <w:rsid w:val="00EB02CB"/>
    <w:rsid w:val="00EB4C15"/>
    <w:rsid w:val="00EC39E3"/>
    <w:rsid w:val="00EF2D87"/>
    <w:rsid w:val="00EF3C16"/>
    <w:rsid w:val="00EF6087"/>
    <w:rsid w:val="00F061D3"/>
    <w:rsid w:val="00F251AF"/>
    <w:rsid w:val="00F25929"/>
    <w:rsid w:val="00F25DC2"/>
    <w:rsid w:val="00F3015C"/>
    <w:rsid w:val="00F31461"/>
    <w:rsid w:val="00F349FD"/>
    <w:rsid w:val="00F41818"/>
    <w:rsid w:val="00F42D91"/>
    <w:rsid w:val="00F44FCA"/>
    <w:rsid w:val="00F65E4F"/>
    <w:rsid w:val="00F7509E"/>
    <w:rsid w:val="00F774DF"/>
    <w:rsid w:val="00F77882"/>
    <w:rsid w:val="00F82B60"/>
    <w:rsid w:val="00F830E6"/>
    <w:rsid w:val="00F92AB7"/>
    <w:rsid w:val="00F96360"/>
    <w:rsid w:val="00FA2C41"/>
    <w:rsid w:val="00FA5181"/>
    <w:rsid w:val="00FD4C7E"/>
    <w:rsid w:val="00FE5617"/>
    <w:rsid w:val="00FF16A9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40A8C"/>
  <w15:docId w15:val="{229F3D9F-2CEC-496E-A305-3F1D504D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rFonts w:ascii="Tahoma" w:hAnsi="Tahoma" w:cs="Tahoma"/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32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ahoma" w:hAnsi="Tahoma" w:cs="Tahoma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1A8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A1291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291C"/>
    <w:rPr>
      <w:rFonts w:ascii="Tahoma" w:hAnsi="Tahoma" w:cs="Tahoma"/>
      <w:sz w:val="16"/>
      <w:szCs w:val="16"/>
      <w:lang w:val="en-GB" w:eastAsia="en-US"/>
    </w:rPr>
  </w:style>
  <w:style w:type="character" w:styleId="Istaknuto">
    <w:name w:val="Emphasis"/>
    <w:basedOn w:val="Zadanifontodlomka"/>
    <w:uiPriority w:val="20"/>
    <w:qFormat/>
    <w:rsid w:val="007832CA"/>
    <w:rPr>
      <w:b/>
      <w:bCs/>
      <w:i w:val="0"/>
      <w:iCs w:val="0"/>
    </w:rPr>
  </w:style>
  <w:style w:type="character" w:customStyle="1" w:styleId="st">
    <w:name w:val="st"/>
    <w:basedOn w:val="Zadanifontodlomka"/>
    <w:rsid w:val="007832CA"/>
  </w:style>
  <w:style w:type="table" w:styleId="Reetkatablice">
    <w:name w:val="Table Grid"/>
    <w:basedOn w:val="Obinatablica"/>
    <w:uiPriority w:val="59"/>
    <w:rsid w:val="00857F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8664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042F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31">
    <w:name w:val="Obična tablica 31"/>
    <w:basedOn w:val="Obinatablica"/>
    <w:uiPriority w:val="43"/>
    <w:rsid w:val="008B4A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51">
    <w:name w:val="Obična tablica 51"/>
    <w:basedOn w:val="Obinatablica"/>
    <w:uiPriority w:val="45"/>
    <w:rsid w:val="008B4A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naslov">
    <w:name w:val="Subtitle"/>
    <w:basedOn w:val="Normal"/>
    <w:next w:val="Normal"/>
    <w:link w:val="PodnaslovChar"/>
    <w:qFormat/>
    <w:rsid w:val="008B4A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8B4A6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Zaglavlje">
    <w:name w:val="header"/>
    <w:basedOn w:val="Normal"/>
    <w:link w:val="ZaglavljeChar"/>
    <w:unhideWhenUsed/>
    <w:rsid w:val="008B4A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B4A6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B4A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B4A6D"/>
    <w:rPr>
      <w:sz w:val="24"/>
      <w:szCs w:val="24"/>
      <w:lang w:val="en-GB"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8434B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8434B1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i/>
      <w:iCs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unhideWhenUsed/>
    <w:rsid w:val="008434B1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b/>
      <w:bCs/>
      <w:i/>
      <w:iCs/>
    </w:rPr>
  </w:style>
  <w:style w:type="paragraph" w:styleId="Sadraj3">
    <w:name w:val="toc 3"/>
    <w:basedOn w:val="Normal"/>
    <w:next w:val="Normal"/>
    <w:autoRedefine/>
    <w:uiPriority w:val="39"/>
    <w:unhideWhenUsed/>
    <w:rsid w:val="008434B1"/>
    <w:pPr>
      <w:pBdr>
        <w:between w:val="double" w:sz="6" w:space="0" w:color="auto"/>
      </w:pBdr>
      <w:spacing w:before="120" w:after="120"/>
      <w:ind w:left="240"/>
      <w:jc w:val="center"/>
    </w:pPr>
    <w:rPr>
      <w:rFonts w:asciiTheme="minorHAnsi" w:hAnsiTheme="minorHAnsi" w:cstheme="minorHAnsi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8434B1"/>
    <w:rPr>
      <w:color w:val="0000FF" w:themeColor="hyperlink"/>
      <w:u w:val="single"/>
    </w:rPr>
  </w:style>
  <w:style w:type="character" w:styleId="Naglaeno">
    <w:name w:val="Strong"/>
    <w:basedOn w:val="Zadanifontodlomka"/>
    <w:qFormat/>
    <w:rsid w:val="008434B1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8434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8434B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Sadraj4">
    <w:name w:val="toc 4"/>
    <w:basedOn w:val="Normal"/>
    <w:next w:val="Normal"/>
    <w:autoRedefine/>
    <w:uiPriority w:val="39"/>
    <w:unhideWhenUsed/>
    <w:rsid w:val="009608AC"/>
    <w:pPr>
      <w:pBdr>
        <w:between w:val="double" w:sz="6" w:space="0" w:color="auto"/>
      </w:pBdr>
      <w:spacing w:before="120" w:after="120"/>
      <w:ind w:left="480"/>
      <w:jc w:val="center"/>
    </w:pPr>
    <w:rPr>
      <w:rFonts w:asciiTheme="minorHAnsi" w:hAnsiTheme="minorHAnsi" w:cstheme="minorHAnsi"/>
      <w:sz w:val="20"/>
      <w:szCs w:val="20"/>
    </w:rPr>
  </w:style>
  <w:style w:type="paragraph" w:styleId="Sadraj5">
    <w:name w:val="toc 5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720"/>
      <w:jc w:val="center"/>
    </w:pPr>
    <w:rPr>
      <w:rFonts w:asciiTheme="minorHAnsi" w:hAnsiTheme="minorHAnsi" w:cstheme="minorHAnsi"/>
      <w:sz w:val="20"/>
      <w:szCs w:val="20"/>
    </w:rPr>
  </w:style>
  <w:style w:type="paragraph" w:styleId="Sadraj6">
    <w:name w:val="toc 6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960"/>
      <w:jc w:val="center"/>
    </w:pPr>
    <w:rPr>
      <w:rFonts w:asciiTheme="minorHAnsi" w:hAnsiTheme="minorHAnsi" w:cstheme="minorHAnsi"/>
      <w:sz w:val="20"/>
      <w:szCs w:val="20"/>
    </w:rPr>
  </w:style>
  <w:style w:type="paragraph" w:styleId="Sadraj7">
    <w:name w:val="toc 7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1200"/>
      <w:jc w:val="center"/>
    </w:pPr>
    <w:rPr>
      <w:rFonts w:asciiTheme="minorHAnsi" w:hAnsiTheme="minorHAnsi" w:cstheme="minorHAnsi"/>
      <w:sz w:val="20"/>
      <w:szCs w:val="20"/>
    </w:rPr>
  </w:style>
  <w:style w:type="paragraph" w:styleId="Sadraj8">
    <w:name w:val="toc 8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1440"/>
      <w:jc w:val="center"/>
    </w:pPr>
    <w:rPr>
      <w:rFonts w:asciiTheme="minorHAnsi" w:hAnsiTheme="minorHAnsi" w:cstheme="minorHAnsi"/>
      <w:sz w:val="20"/>
      <w:szCs w:val="20"/>
    </w:rPr>
  </w:style>
  <w:style w:type="paragraph" w:styleId="Sadraj9">
    <w:name w:val="toc 9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1680"/>
      <w:jc w:val="center"/>
    </w:pPr>
    <w:rPr>
      <w:rFonts w:asciiTheme="minorHAnsi" w:hAnsiTheme="minorHAnsi" w:cstheme="minorHAnsi"/>
      <w:sz w:val="20"/>
      <w:szCs w:val="20"/>
    </w:rPr>
  </w:style>
  <w:style w:type="table" w:styleId="Srednjipopis-Isticanje6">
    <w:name w:val="Light List Accent 6"/>
    <w:basedOn w:val="Obinatablica"/>
    <w:uiPriority w:val="61"/>
    <w:rsid w:val="0041634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osjenanje-Isticanje6">
    <w:name w:val="Light Shading Accent 6"/>
    <w:basedOn w:val="Obinatablica"/>
    <w:uiPriority w:val="60"/>
    <w:rsid w:val="0041634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rednjareetka2-Isticanje5">
    <w:name w:val="Medium Grid 2 Accent 5"/>
    <w:basedOn w:val="Obinatablica"/>
    <w:uiPriority w:val="68"/>
    <w:rsid w:val="004163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ijetlosjenanje">
    <w:name w:val="Light Shading"/>
    <w:basedOn w:val="Obinatablica"/>
    <w:uiPriority w:val="60"/>
    <w:rsid w:val="006A577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A447DD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unhideWhenUsed/>
    <w:qFormat/>
    <w:rsid w:val="00F3015C"/>
    <w:pPr>
      <w:spacing w:after="200"/>
    </w:pPr>
    <w:rPr>
      <w:i/>
      <w:iCs/>
      <w:color w:val="1F497D" w:themeColor="text2"/>
      <w:sz w:val="18"/>
      <w:szCs w:val="18"/>
    </w:rPr>
  </w:style>
  <w:style w:type="table" w:styleId="Svijetlatablicareetke1">
    <w:name w:val="Grid Table 1 Light"/>
    <w:basedOn w:val="Obinatablica"/>
    <w:uiPriority w:val="46"/>
    <w:rsid w:val="003D0B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D614C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coodm-ka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ntar-odgojiobrazovanje-djeceimladezi-ka.skole.hr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B605-2E5B-4A2F-985A-9C597BFC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12</Pages>
  <Words>1926</Words>
  <Characters>11690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CENTAR ZA ODGOJ I OBRAZOVANJE DJECE I MLADEŽI</vt:lpstr>
      <vt:lpstr>CENTAR ZA ODGOJ I OBRAZOVANJE DJECE I MLADEŽI </vt:lpstr>
    </vt:vector>
  </TitlesOfParts>
  <Company>specijalna</Company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CENTAR ZA ODGOJ I OBRAZOVANJE DJECE I MLADEŽI</dc:title>
  <dc:creator>win</dc:creator>
  <cp:lastModifiedBy>Drazenka Krajacic</cp:lastModifiedBy>
  <cp:revision>11</cp:revision>
  <cp:lastPrinted>2024-01-31T07:11:00Z</cp:lastPrinted>
  <dcterms:created xsi:type="dcterms:W3CDTF">2024-01-29T07:51:00Z</dcterms:created>
  <dcterms:modified xsi:type="dcterms:W3CDTF">2024-01-31T07:43:00Z</dcterms:modified>
</cp:coreProperties>
</file>